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0DDB5B6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 w:rsidR="006014F4">
              <w:rPr>
                <w:rFonts w:cs="Times New Roman"/>
                <w:sz w:val="20"/>
              </w:rPr>
              <w:t>Institucional 2024</w:t>
            </w:r>
          </w:p>
        </w:tc>
      </w:tr>
      <w:tr w:rsidR="00800184" w:rsidRPr="00DD68DD" w14:paraId="00D908B5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B73DF9D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32C3CF2D" w14:textId="77777777" w:rsidR="00672BF8" w:rsidRDefault="00E378CD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  <w:p w14:paraId="08F60AEA" w14:textId="77777777" w:rsidR="000C78BF" w:rsidRDefault="000C78BF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0EA82B69" w14:textId="07193B20" w:rsidR="0034080B" w:rsidRPr="00E378CD" w:rsidRDefault="0034080B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 de los indicadores y/o elementos fundamentales que presentaron inconformidad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2C698695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C02FEB" w:rsidRPr="009E22E4">
        <w:rPr>
          <w:rFonts w:cstheme="minorHAnsi"/>
          <w:b/>
          <w:szCs w:val="20"/>
          <w:lang w:val="es-EC"/>
        </w:rPr>
        <w:t>C</w:t>
      </w:r>
      <w:r w:rsidR="004653E5">
        <w:rPr>
          <w:rFonts w:cstheme="minorHAnsi"/>
          <w:b/>
          <w:szCs w:val="20"/>
          <w:lang w:val="es-EC"/>
        </w:rPr>
        <w:t>ONDICIONES INSTITUCIONALES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116"/>
        <w:gridCol w:w="883"/>
        <w:gridCol w:w="1238"/>
        <w:gridCol w:w="779"/>
        <w:gridCol w:w="835"/>
        <w:gridCol w:w="1595"/>
        <w:gridCol w:w="752"/>
        <w:gridCol w:w="863"/>
      </w:tblGrid>
      <w:tr w:rsidR="00855120" w:rsidRPr="00DD68DD" w14:paraId="092CD601" w14:textId="362149A3" w:rsidTr="00855120">
        <w:trPr>
          <w:trHeight w:val="158"/>
          <w:tblHeader/>
        </w:trPr>
        <w:tc>
          <w:tcPr>
            <w:tcW w:w="1168" w:type="pct"/>
            <w:vMerge w:val="restart"/>
            <w:shd w:val="clear" w:color="auto" w:fill="DEEAF6" w:themeFill="accent1" w:themeFillTint="33"/>
            <w:vAlign w:val="center"/>
            <w:hideMark/>
          </w:tcPr>
          <w:p w14:paraId="364F4CA6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061" w:type="pct"/>
            <w:gridSpan w:val="4"/>
            <w:shd w:val="clear" w:color="auto" w:fill="DEEAF6" w:themeFill="accent1" w:themeFillTint="33"/>
            <w:vAlign w:val="center"/>
          </w:tcPr>
          <w:p w14:paraId="797601E9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41DE4AF4" w14:textId="57447329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771" w:type="pct"/>
            <w:gridSpan w:val="3"/>
            <w:shd w:val="clear" w:color="auto" w:fill="DEEAF6" w:themeFill="accent1" w:themeFillTint="33"/>
            <w:vAlign w:val="center"/>
            <w:hideMark/>
          </w:tcPr>
          <w:p w14:paraId="3612C191" w14:textId="4BDE7D58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</w:tr>
      <w:tr w:rsidR="00855120" w:rsidRPr="00DD68DD" w14:paraId="3E2CE9B1" w14:textId="77777777" w:rsidTr="009833F0">
        <w:trPr>
          <w:trHeight w:val="300"/>
          <w:tblHeader/>
        </w:trPr>
        <w:tc>
          <w:tcPr>
            <w:tcW w:w="1168" w:type="pct"/>
            <w:vMerge/>
            <w:shd w:val="clear" w:color="auto" w:fill="DEEAF6" w:themeFill="accent1" w:themeFillTint="33"/>
          </w:tcPr>
          <w:p w14:paraId="3FE08B1F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shd w:val="clear" w:color="auto" w:fill="DEEAF6" w:themeFill="accent1" w:themeFillTint="33"/>
            <w:vAlign w:val="center"/>
          </w:tcPr>
          <w:p w14:paraId="2445FCFB" w14:textId="61BC9014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683" w:type="pct"/>
            <w:vMerge w:val="restart"/>
            <w:shd w:val="clear" w:color="auto" w:fill="DEEAF6" w:themeFill="accent1" w:themeFillTint="33"/>
            <w:vAlign w:val="center"/>
          </w:tcPr>
          <w:p w14:paraId="2C06DF0F" w14:textId="3447DFB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</w:t>
            </w: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aloración</w:t>
            </w:r>
          </w:p>
        </w:tc>
        <w:tc>
          <w:tcPr>
            <w:tcW w:w="891" w:type="pct"/>
            <w:gridSpan w:val="2"/>
            <w:shd w:val="clear" w:color="auto" w:fill="DEEAF6" w:themeFill="accent1" w:themeFillTint="33"/>
          </w:tcPr>
          <w:p w14:paraId="3004CF11" w14:textId="734D1BDE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  <w:tc>
          <w:tcPr>
            <w:tcW w:w="880" w:type="pct"/>
            <w:vMerge w:val="restart"/>
            <w:shd w:val="clear" w:color="auto" w:fill="DEEAF6" w:themeFill="accent1" w:themeFillTint="33"/>
          </w:tcPr>
          <w:p w14:paraId="43889964" w14:textId="0AA89A1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91" w:type="pct"/>
            <w:gridSpan w:val="2"/>
            <w:shd w:val="clear" w:color="auto" w:fill="DEEAF6" w:themeFill="accent1" w:themeFillTint="33"/>
          </w:tcPr>
          <w:p w14:paraId="1A68B678" w14:textId="2182A87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9833F0" w:rsidRPr="00DD68DD" w14:paraId="4A7C7320" w14:textId="1DC44B7D" w:rsidTr="009833F0">
        <w:trPr>
          <w:trHeight w:val="300"/>
          <w:tblHeader/>
        </w:trPr>
        <w:tc>
          <w:tcPr>
            <w:tcW w:w="1168" w:type="pct"/>
            <w:vMerge/>
            <w:shd w:val="clear" w:color="auto" w:fill="DEEAF6" w:themeFill="accent1" w:themeFillTint="33"/>
          </w:tcPr>
          <w:p w14:paraId="181AAA33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DEEAF6" w:themeFill="accent1" w:themeFillTint="33"/>
            <w:vAlign w:val="center"/>
          </w:tcPr>
          <w:p w14:paraId="52002517" w14:textId="01DD948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shd w:val="clear" w:color="auto" w:fill="DEEAF6" w:themeFill="accent1" w:themeFillTint="33"/>
            <w:vAlign w:val="center"/>
          </w:tcPr>
          <w:p w14:paraId="6A9BD6E5" w14:textId="4988C29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DEEAF6" w:themeFill="accent1" w:themeFillTint="33"/>
          </w:tcPr>
          <w:p w14:paraId="7ACD76EF" w14:textId="52A9053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61" w:type="pct"/>
            <w:shd w:val="clear" w:color="auto" w:fill="DEEAF6" w:themeFill="accent1" w:themeFillTint="33"/>
          </w:tcPr>
          <w:p w14:paraId="69C49130" w14:textId="240977C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80" w:type="pct"/>
            <w:vMerge/>
            <w:shd w:val="clear" w:color="auto" w:fill="DEEAF6" w:themeFill="accent1" w:themeFillTint="33"/>
          </w:tcPr>
          <w:p w14:paraId="778FEC79" w14:textId="3C10C0E3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 w:themeFill="accent1" w:themeFillTint="33"/>
          </w:tcPr>
          <w:p w14:paraId="676FE3A1" w14:textId="1D9932E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6" w:type="pct"/>
            <w:shd w:val="clear" w:color="auto" w:fill="DEEAF6" w:themeFill="accent1" w:themeFillTint="33"/>
          </w:tcPr>
          <w:p w14:paraId="0E90C079" w14:textId="04C3E81F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9833F0" w:rsidRPr="00DD68DD" w14:paraId="04969B74" w14:textId="4EE0AB52" w:rsidTr="009833F0">
        <w:trPr>
          <w:trHeight w:val="274"/>
        </w:trPr>
        <w:tc>
          <w:tcPr>
            <w:tcW w:w="1168" w:type="pct"/>
            <w:vMerge w:val="restart"/>
            <w:vAlign w:val="center"/>
          </w:tcPr>
          <w:p w14:paraId="23597216" w14:textId="77777777" w:rsidR="009833F0" w:rsidRPr="00950161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0161">
              <w:rPr>
                <w:rFonts w:cs="Times New Roman"/>
                <w:color w:val="000000"/>
                <w:sz w:val="20"/>
                <w:szCs w:val="20"/>
              </w:rPr>
              <w:t>1.1. Planificación Institucional</w:t>
            </w:r>
          </w:p>
        </w:tc>
        <w:tc>
          <w:tcPr>
            <w:tcW w:w="487" w:type="pct"/>
            <w:vAlign w:val="center"/>
          </w:tcPr>
          <w:p w14:paraId="397A7934" w14:textId="77777777" w:rsidR="009833F0" w:rsidRPr="00C30635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683" w:type="pct"/>
            <w:vAlign w:val="center"/>
          </w:tcPr>
          <w:p w14:paraId="2A88971C" w14:textId="77777777" w:rsidR="009833F0" w:rsidRPr="00C30635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9197D5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E57B4CD" w14:textId="6CF8351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14:paraId="5519D122" w14:textId="63D06FA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78D586" w14:textId="7ABF44CB" w:rsidR="009833F0" w:rsidRPr="00273BA8" w:rsidRDefault="009833F0" w:rsidP="0042279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68A45D27" w14:textId="77777777" w:rsidR="009833F0" w:rsidRPr="00273BA8" w:rsidRDefault="009833F0" w:rsidP="009833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1C193D89" w14:textId="77777777" w:rsidR="009833F0" w:rsidRPr="00273BA8" w:rsidRDefault="009833F0" w:rsidP="009833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833F0" w:rsidRPr="00DD68DD" w14:paraId="1099AE53" w14:textId="352702F5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0D67567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E62B61A" w14:textId="77777777" w:rsidR="009833F0" w:rsidRPr="00C30635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3" w:type="pct"/>
            <w:vAlign w:val="center"/>
          </w:tcPr>
          <w:p w14:paraId="0BF0DA71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B59A87E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BE10CDC" w14:textId="65460C7B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1F8D01B" w14:textId="09340644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1547859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4A9460C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BA6C925" w14:textId="1CE864D8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72C15E4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F4A7F23" w14:textId="77777777" w:rsidR="009833F0" w:rsidRPr="00C30635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67FC6E81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8C220A6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78EACCB" w14:textId="68B4BCF6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A283064" w14:textId="41864841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52D54AE3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A71796E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771C216" w14:textId="2A00BE0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87F72C0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3C61EF37" w14:textId="77777777" w:rsidR="009833F0" w:rsidRPr="00C30635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1422E50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A5449DF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0F4CD86" w14:textId="7551B331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9B9F5EC" w14:textId="18EB9661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E1C1C2E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987A334" w14:textId="77777777" w:rsidR="009833F0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C012C9B" w14:textId="7AA49801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22FBABC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C1B719F" w14:textId="77777777" w:rsidR="009833F0" w:rsidRPr="00C30635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3E2CADC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02E57B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95388B8" w14:textId="2A14EF5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E8D3B8E" w14:textId="617B7C11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B32841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76848D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A0D3508" w14:textId="446EEB85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4192B80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4A68446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02A1">
              <w:rPr>
                <w:rFonts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EA02A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132D42C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11F488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B32E8C6" w14:textId="44C9E9E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A68965A" w14:textId="5680831E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95CD96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E4E314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89ECBCC" w14:textId="6F846A9F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17B87456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165F9">
              <w:rPr>
                <w:rFonts w:cs="Times New Roman"/>
                <w:color w:val="000000"/>
                <w:sz w:val="20"/>
                <w:szCs w:val="20"/>
              </w:rPr>
              <w:t>1.2. Bienestar Universitario</w:t>
            </w:r>
          </w:p>
        </w:tc>
        <w:tc>
          <w:tcPr>
            <w:tcW w:w="487" w:type="pct"/>
            <w:vAlign w:val="center"/>
          </w:tcPr>
          <w:p w14:paraId="1A53C77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0AE9">
              <w:rPr>
                <w:rFonts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683" w:type="pct"/>
            <w:vAlign w:val="center"/>
          </w:tcPr>
          <w:p w14:paraId="1B17A088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77B0671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910D5AE" w14:textId="4C3D51E1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47650C1" w14:textId="6B856F6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7A04E3A9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45FB5B0F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440250BB" w14:textId="699F83DB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6EFD1F42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FA5121F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40AE9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540A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7AB525DF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CA9C71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A2F9162" w14:textId="10C0B9E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27ACA89" w14:textId="08770CB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BB89A4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2792488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44A87FA6" w14:textId="706BE837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7DFFAB7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6A1FDB8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267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B626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1F8F6160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C2D5D7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4CB901F" w14:textId="2392A76A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A975812" w14:textId="0822A97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B1A8D3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6B88A3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4B0AD49" w14:textId="3DBBC73B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F35E923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23D916C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267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7B626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F00AE6F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AAB70A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9DA7CFA" w14:textId="72CF6D9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83095C4" w14:textId="00B9FAE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AEE57F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7D6EC1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6B0E2D4" w14:textId="3FC52D2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38F4C993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1E5D037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08719039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E22AE4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1CF75D2" w14:textId="443F5EB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7B67DB4" w14:textId="38048E2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F010F32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A62B62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36000942" w14:textId="3A3291C2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AFACDFC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2BD16C2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B1F04FD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131BC3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4B298A5" w14:textId="74F8A07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00F4922" w14:textId="7DDA2461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575746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410E981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0B43C212" w14:textId="783B7EEF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3A700178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5F51FEC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7D69DF0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BFEF15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D35C78A" w14:textId="4838F43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F75EE1B" w14:textId="13FFF3B9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A3C6D8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D819AE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0DCE5CA6" w14:textId="103E5B2D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178EC14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705964D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408D6">
              <w:rPr>
                <w:rFonts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C408D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0C63FC6A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E43AAB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665C1A18" w14:textId="29D728C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72D72C52" w14:textId="53D67BE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3CC405F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433C7BC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0AD8625" w14:textId="1FF09A24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40C50181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0D78A5A" w14:textId="77777777" w:rsidR="009833F0" w:rsidRPr="00D40812" w:rsidRDefault="009833F0" w:rsidP="004227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812">
              <w:rPr>
                <w:rFonts w:cs="Times New Roman"/>
                <w:sz w:val="20"/>
                <w:szCs w:val="20"/>
              </w:rPr>
              <w:t>1.3. Internacionalización y Movilidad</w:t>
            </w:r>
          </w:p>
        </w:tc>
        <w:tc>
          <w:tcPr>
            <w:tcW w:w="487" w:type="pct"/>
            <w:vAlign w:val="center"/>
          </w:tcPr>
          <w:p w14:paraId="47E38C64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11572">
              <w:rPr>
                <w:rFonts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683" w:type="pct"/>
            <w:vAlign w:val="center"/>
          </w:tcPr>
          <w:p w14:paraId="7F8DAF2B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FF5A1B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E39D3B8" w14:textId="458C3C6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7985F276" w14:textId="30C69B1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22B3A429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6C56193D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D5952DB" w14:textId="0D9787D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7C001DB1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B8010DA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4537">
              <w:rPr>
                <w:rFonts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745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6B135748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73AD47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0D12099" w14:textId="46521D4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6008480F" w14:textId="151C115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8C15EA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943C6E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1A91FFB4" w14:textId="5EA66833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6CC971E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1CE219B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4537">
              <w:rPr>
                <w:rFonts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745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1BEC0AA2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485E99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4D30F81" w14:textId="52E489C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9609BBA" w14:textId="4FE2A4A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A43153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0F8572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D4D1712" w14:textId="0C4038D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6E0B679E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6930053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4537">
              <w:rPr>
                <w:rFonts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745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10804799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84976F2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F2B8D4B" w14:textId="1DF3427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24476B16" w14:textId="22A3C0E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2E3EEC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6D2061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E4016A2" w14:textId="66BC43E4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717AFD41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972D4">
              <w:rPr>
                <w:rFonts w:cs="Times New Roman"/>
                <w:color w:val="000000"/>
                <w:sz w:val="20"/>
                <w:szCs w:val="20"/>
              </w:rPr>
              <w:t>1.4. Infraestructura Física y Tecnológica</w:t>
            </w:r>
          </w:p>
        </w:tc>
        <w:tc>
          <w:tcPr>
            <w:tcW w:w="487" w:type="pct"/>
            <w:vAlign w:val="center"/>
          </w:tcPr>
          <w:p w14:paraId="1652A026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972D4">
              <w:rPr>
                <w:rFonts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683" w:type="pct"/>
            <w:vAlign w:val="center"/>
          </w:tcPr>
          <w:p w14:paraId="7AD69D41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06AC28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E095F81" w14:textId="6F1C014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65BC372" w14:textId="1B5604F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5965B791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5F856841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8FCDA8D" w14:textId="1F6B4002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6BB12056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5327B22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7CAA6C70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C1B627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1DE1F88" w14:textId="32BD881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10F0185" w14:textId="1CDE292B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7BA167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083484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11AC2CC3" w14:textId="51F9B254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7592EB7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361CDA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A1AD808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9465DC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BFB37A5" w14:textId="6410883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2DE815F" w14:textId="5543901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D160AE1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33B34A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4B1003A5" w14:textId="4591AE6B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53DF236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481AC08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7DB15B09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25235C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9321E94" w14:textId="51298EA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7FE67F3" w14:textId="7DB8E4E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5E69C8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0DD246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BB747EF" w14:textId="7E4FD23F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0689C8B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84A64E7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90DB4A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5BE7E04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314691A" w14:textId="31F66CF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DD94AFC" w14:textId="3034C27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41E5BD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5741BF22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11DAD759" w14:textId="4CF42FE4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14F986E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5979080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428F3E7D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F8F6AD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DB894E6" w14:textId="7B5E6681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C5D1FE6" w14:textId="4DC8718A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B9D6FE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4EDE0B9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BBCD20D" w14:textId="55F3D94B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3843080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14556B2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6C1BCD58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ACD1EEC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4F5459E" w14:textId="41AC51DB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1A18B47" w14:textId="11195C4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D68E242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6E3FBE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0463DE6" w14:textId="5F1A22D0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5D2F410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8E9AF8B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0800194A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6FF7514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606A73A" w14:textId="4A3FA73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6D6E70B" w14:textId="527D8FE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D6A40D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8B6699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3EA4D862" w14:textId="32B52C30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51C19538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A86582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EF02BE7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2A544F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ECC6FDD" w14:textId="129E6C1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ED11A0E" w14:textId="632BB50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6E15C74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B6D0CF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3A8D8672" w14:textId="6B306723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550E0663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1617D531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A6337">
              <w:rPr>
                <w:rFonts w:cs="Times New Roman"/>
                <w:color w:val="000000"/>
                <w:sz w:val="20"/>
                <w:szCs w:val="20"/>
              </w:rPr>
              <w:t>1.4.1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3A633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B5A6862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8F1FB8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A71FF48" w14:textId="20A0EEB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6633831" w14:textId="54D2EA4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76F794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AF1947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C36D29F" w14:textId="195AF518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626B8679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1B05">
              <w:rPr>
                <w:rFonts w:cs="Times New Roman"/>
                <w:color w:val="000000"/>
                <w:sz w:val="20"/>
                <w:szCs w:val="20"/>
              </w:rPr>
              <w:t>1.5. Gestión de Bibliotecas</w:t>
            </w:r>
          </w:p>
        </w:tc>
        <w:tc>
          <w:tcPr>
            <w:tcW w:w="487" w:type="pct"/>
            <w:vAlign w:val="center"/>
          </w:tcPr>
          <w:p w14:paraId="5212BF99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1B05">
              <w:rPr>
                <w:rFonts w:cs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683" w:type="pct"/>
            <w:vAlign w:val="center"/>
          </w:tcPr>
          <w:p w14:paraId="344D4326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CF06B3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042790DF" w14:textId="1F9EDF7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315D83B" w14:textId="27019E6D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48151797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51794939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89697A9" w14:textId="7B4432D4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E3B04A4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92DCA31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1B05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3" w:type="pct"/>
            <w:vAlign w:val="center"/>
          </w:tcPr>
          <w:p w14:paraId="3CB27FA2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668BE2F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3720DA0" w14:textId="6C69EAF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26D74EC8" w14:textId="79D38A6A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CF61BD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25EDBF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09C788D3" w14:textId="65040E5B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4453411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DEB4BD1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3" w:type="pct"/>
            <w:vAlign w:val="center"/>
          </w:tcPr>
          <w:p w14:paraId="36C84A06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4976854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D6C1E9A" w14:textId="4D6847CD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CCC8B64" w14:textId="0A1D9F1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E0C528C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7A7AA5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080942ED" w14:textId="324D7C83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6D8B076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1F68659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3" w:type="pct"/>
            <w:vAlign w:val="center"/>
          </w:tcPr>
          <w:p w14:paraId="698CB1E3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6CE5841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34D76AD" w14:textId="2BCA9BF9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5913C17" w14:textId="6D319C7E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FBB1B0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1AE852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10144297" w14:textId="7D1C6ABD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66592DFA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645AC49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3" w:type="pct"/>
            <w:vAlign w:val="center"/>
          </w:tcPr>
          <w:p w14:paraId="39EF258A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61FE804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5A4E9C8" w14:textId="7226D0A9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268001BE" w14:textId="58F4E29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7CF8B0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4637C44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69E7771" w14:textId="2563A2E3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744B482F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71D2F29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224F">
              <w:rPr>
                <w:rFonts w:cs="Times New Roman"/>
                <w:color w:val="000000"/>
                <w:sz w:val="20"/>
                <w:szCs w:val="20"/>
              </w:rPr>
              <w:t>1.5.</w:t>
            </w:r>
            <w:r>
              <w:rPr>
                <w:rFonts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3" w:type="pct"/>
            <w:vAlign w:val="center"/>
          </w:tcPr>
          <w:p w14:paraId="05A6E395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A39F0C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B775957" w14:textId="50DA855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6E757AA2" w14:textId="1253949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BEE78D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A6CB5F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417E58C6" w14:textId="5458EEB5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385911C1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C0ADB93" w14:textId="77777777" w:rsidR="009833F0" w:rsidRPr="006E224F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1.5.7.</w:t>
            </w:r>
          </w:p>
        </w:tc>
        <w:tc>
          <w:tcPr>
            <w:tcW w:w="683" w:type="pct"/>
            <w:vAlign w:val="center"/>
          </w:tcPr>
          <w:p w14:paraId="579674A9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ADB4F9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CC9EF9A" w14:textId="52106ABA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2066491" w14:textId="35BC8869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A4CDB1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2CA7DD4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1587B1A2" w14:textId="483BB018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27208616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5C4D1E3" w14:textId="77777777" w:rsidR="009833F0" w:rsidRPr="00DD68DD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90857">
              <w:rPr>
                <w:rFonts w:cs="Times New Roman"/>
                <w:color w:val="000000"/>
                <w:sz w:val="20"/>
                <w:szCs w:val="20"/>
              </w:rPr>
              <w:t>1.6. Gestión Documental y de Archivo</w:t>
            </w:r>
          </w:p>
        </w:tc>
        <w:tc>
          <w:tcPr>
            <w:tcW w:w="487" w:type="pct"/>
            <w:vAlign w:val="center"/>
          </w:tcPr>
          <w:p w14:paraId="0AB4A76B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2FD3">
              <w:rPr>
                <w:rFonts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683" w:type="pct"/>
            <w:vAlign w:val="center"/>
          </w:tcPr>
          <w:p w14:paraId="4F875EF4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2D95CA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B4B8696" w14:textId="3D9AB33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1752A17E" w14:textId="6203EA9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</w:tcPr>
          <w:p w14:paraId="580A12FF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34DF6A0D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D022DE2" w14:textId="1D3634BF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1B64409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185CB8E1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382D5EA3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2709AF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024FC6BB" w14:textId="5A3D083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F947752" w14:textId="1A2115D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DB2520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43924F3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29CFBE6" w14:textId="26EDC7D1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57A738A7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5353AC1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61BE105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F16487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4F5560D" w14:textId="351699C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6944DAB" w14:textId="61B196D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52744C3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B176F0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A9B9C8B" w14:textId="2243688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6B78948C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BE7B194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29431D6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4869B9F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AE577AC" w14:textId="7EBBC52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A48CBFE" w14:textId="3C11332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5C67C4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F0E79C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E4E0FD8" w14:textId="1681249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ED16307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61D0D7E9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3F7F3B7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BACB345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5370DB6" w14:textId="12239F8E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7A4D86CC" w14:textId="68A536E0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B393FB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36637E1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0B127CBE" w14:textId="7A757EE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3C2AC70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E5DE56E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3C78">
              <w:rPr>
                <w:rFonts w:cs="Times New Roman"/>
                <w:color w:val="000000"/>
                <w:sz w:val="20"/>
                <w:szCs w:val="20"/>
              </w:rPr>
              <w:t>1.6.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A13C7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3379543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4E7986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F0A6FBE" w14:textId="41521475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665FF30" w14:textId="01AB2DD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1FB91B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8930B37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3715DA4F" w14:textId="01D77645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5F483547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6A5B">
              <w:rPr>
                <w:rFonts w:cs="Times New Roman"/>
                <w:color w:val="000000"/>
                <w:sz w:val="20"/>
                <w:szCs w:val="20"/>
              </w:rPr>
              <w:t>1.7. Igualdad de Oportunidades e Interculturalidad</w:t>
            </w:r>
          </w:p>
        </w:tc>
        <w:tc>
          <w:tcPr>
            <w:tcW w:w="487" w:type="pct"/>
            <w:vAlign w:val="center"/>
          </w:tcPr>
          <w:p w14:paraId="7030BDBB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6A5B">
              <w:rPr>
                <w:rFonts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683" w:type="pct"/>
            <w:vAlign w:val="center"/>
          </w:tcPr>
          <w:p w14:paraId="18EBA014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B8409E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6C3D065" w14:textId="3DBDF59B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2268DD88" w14:textId="68EAE799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</w:tcPr>
          <w:p w14:paraId="2C07821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41E0E612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E16E0CD" w14:textId="1A6B8000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5C64E682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5EBF2F4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67D4396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12DAB8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1B5D056" w14:textId="77E256ED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3AC130B" w14:textId="71A568E3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B635DEC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291A2E4F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C58C7A2" w14:textId="5DE3EEFE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EBB0FE8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95E25CC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BDD003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C497A9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4108D66D" w14:textId="20FC5B5B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85F0B2F" w14:textId="6D2F0CBE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513D00E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C545ED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35F67ED8" w14:textId="5ABF70B8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64EF5549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CA7BDA4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A231A89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44C78F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67EE7F27" w14:textId="259E486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FBDF16F" w14:textId="1BC822DF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4E3E5E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D54241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4A1BD12" w14:textId="1DFD66F7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C6CEE59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A00A9EC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D6836">
              <w:rPr>
                <w:rFonts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DD68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6837130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844FA9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C705618" w14:textId="294146C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B9A2FF5" w14:textId="41C34D11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52E849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D63D5F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ACA9930" w14:textId="44A6AB0E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5BDF2D0F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56C">
              <w:rPr>
                <w:rFonts w:cs="Times New Roman"/>
                <w:color w:val="000000"/>
                <w:sz w:val="20"/>
                <w:szCs w:val="20"/>
              </w:rPr>
              <w:t>1.8. Cogobierno</w:t>
            </w:r>
          </w:p>
        </w:tc>
        <w:tc>
          <w:tcPr>
            <w:tcW w:w="487" w:type="pct"/>
            <w:vAlign w:val="center"/>
          </w:tcPr>
          <w:p w14:paraId="1BD08A4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56C">
              <w:rPr>
                <w:rFonts w:cs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683" w:type="pct"/>
            <w:vAlign w:val="center"/>
          </w:tcPr>
          <w:p w14:paraId="2A55292C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D00241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0A51A9D1" w14:textId="717768E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201947FD" w14:textId="066FCE80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</w:tcPr>
          <w:p w14:paraId="04EB87EF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48FD149F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3BDAB4D" w14:textId="52320487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963BD93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26C82E5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47E68AD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9319B5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592170F" w14:textId="0971435A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726A5444" w14:textId="4D37ED29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742FAAF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3E4957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E6A4E77" w14:textId="68EF1A14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7E619B62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1930CD2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015F7E7A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1A8ABE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05815D2F" w14:textId="36338601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783CBEA" w14:textId="3BAA0B5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6329AD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7C8533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426FE891" w14:textId="7736A106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4F5125D0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7247CB1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4DD0943A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A70A87A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64EF9D9C" w14:textId="75326C46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5D34DB6" w14:textId="772BC34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659146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5CC5899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2F4373FA" w14:textId="35EF0935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5A39CAE8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62A0403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4488">
              <w:rPr>
                <w:rFonts w:cs="Times New Roman"/>
                <w:color w:val="000000"/>
                <w:sz w:val="20"/>
                <w:szCs w:val="20"/>
              </w:rPr>
              <w:t>1.8.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7B448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44E8F035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6F0402DC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23454E90" w14:textId="3D36811D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37540AAE" w14:textId="1D1E022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E2A7E7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2E410AC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148AA478" w14:textId="0BA30DAD" w:rsidTr="009833F0">
        <w:trPr>
          <w:trHeight w:val="559"/>
        </w:trPr>
        <w:tc>
          <w:tcPr>
            <w:tcW w:w="1168" w:type="pct"/>
            <w:vMerge w:val="restart"/>
            <w:vAlign w:val="center"/>
          </w:tcPr>
          <w:p w14:paraId="49C50D3E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 Ética y Transparencia</w:t>
            </w:r>
          </w:p>
        </w:tc>
        <w:tc>
          <w:tcPr>
            <w:tcW w:w="487" w:type="pct"/>
            <w:vAlign w:val="center"/>
          </w:tcPr>
          <w:p w14:paraId="2799F20B" w14:textId="77777777" w:rsidR="009833F0" w:rsidRPr="006E556C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683" w:type="pct"/>
            <w:vAlign w:val="center"/>
          </w:tcPr>
          <w:p w14:paraId="57E766C3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C2E675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ECBAA50" w14:textId="329F167C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vAlign w:val="center"/>
          </w:tcPr>
          <w:p w14:paraId="635E2DB7" w14:textId="5068C7F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2F0CAE62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09505F19" w14:textId="77777777" w:rsidR="009833F0" w:rsidRPr="00DD68DD" w:rsidRDefault="009833F0" w:rsidP="009833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557252AD" w14:textId="4BE4F1FC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5D45248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5D6560F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154577D0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B6C47B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13EA9B23" w14:textId="1730850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2512341E" w14:textId="42E630CA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666164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2924279E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627F65B" w14:textId="7E90D007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DDA945C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657A5B45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220C5BB5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02D5A26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BF8EEE7" w14:textId="17512CB8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4F26E8F9" w14:textId="3E075FF4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2C4777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14899DF2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608C9D55" w14:textId="07CAF09F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2622F101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25847514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658C3F34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7A01F8F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30EAA934" w14:textId="6D4137AE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50619DE8" w14:textId="3A9CEADB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4BF3BC53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0F7DA57C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46539D30" w14:textId="306A37BD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0D7CB646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04696098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59AB4D6E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0BF0D7CD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7840CC4E" w14:textId="6BE00370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1BC6673B" w14:textId="1C9AC33D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572F5FC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75E9100B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833F0" w:rsidRPr="00DD68DD" w14:paraId="76D0ED70" w14:textId="50CBD181" w:rsidTr="00855120">
        <w:trPr>
          <w:trHeight w:val="559"/>
        </w:trPr>
        <w:tc>
          <w:tcPr>
            <w:tcW w:w="1168" w:type="pct"/>
            <w:vMerge/>
            <w:vAlign w:val="center"/>
          </w:tcPr>
          <w:p w14:paraId="10C20FB6" w14:textId="77777777" w:rsidR="009833F0" w:rsidRPr="003D6A5B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7FE1615A" w14:textId="77777777" w:rsidR="009833F0" w:rsidRDefault="009833F0" w:rsidP="004227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F4F07">
              <w:rPr>
                <w:rFonts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1F4F0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3" w:type="pct"/>
            <w:vAlign w:val="center"/>
          </w:tcPr>
          <w:p w14:paraId="0460A84B" w14:textId="77777777" w:rsidR="009833F0" w:rsidRDefault="009833F0" w:rsidP="0042279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50014830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14:paraId="5EA070AD" w14:textId="03CC4F0D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vAlign w:val="center"/>
          </w:tcPr>
          <w:p w14:paraId="0B24FC9F" w14:textId="664ACCD2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24FC1C2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36312598" w14:textId="77777777" w:rsidR="009833F0" w:rsidRPr="00DD68DD" w:rsidRDefault="009833F0" w:rsidP="0042279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760267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165298A7" w:rsidR="004D713E" w:rsidRPr="004D713E" w:rsidRDefault="006665F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2206429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076B8919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4ED7C36A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631757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70543FD5" w:rsidR="00BF0970" w:rsidRPr="009E22E4" w:rsidRDefault="001C0C8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>CRITERIO C</w:t>
      </w:r>
      <w:r w:rsidR="00AD4666">
        <w:rPr>
          <w:rFonts w:cstheme="minorHAnsi"/>
          <w:b/>
          <w:szCs w:val="20"/>
          <w:lang w:val="es-EC"/>
        </w:rPr>
        <w:t>ONDICIONES INSTITUCIONALES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06039F75" w:rsidR="0018483F" w:rsidRPr="001C0C8A" w:rsidRDefault="00AD4666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1A4F4767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631757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0497" w14:textId="77777777" w:rsidR="009A6817" w:rsidRDefault="009A6817" w:rsidP="00AC33F3">
      <w:pPr>
        <w:spacing w:after="0" w:line="240" w:lineRule="auto"/>
      </w:pPr>
      <w:r>
        <w:separator/>
      </w:r>
    </w:p>
  </w:endnote>
  <w:endnote w:type="continuationSeparator" w:id="0">
    <w:p w14:paraId="1F99A175" w14:textId="77777777" w:rsidR="009A6817" w:rsidRDefault="009A6817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4D8601B1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EndPr/>
    <w:sdtContent>
      <w:sdt>
        <w:sdtPr>
          <w:id w:val="1208992344"/>
          <w:docPartObj>
            <w:docPartGallery w:val="Page Numbers (Top of Page)"/>
            <w:docPartUnique/>
          </w:docPartObj>
        </w:sdtPr>
        <w:sdtEndPr/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99A2" w14:textId="77777777" w:rsidR="009A6817" w:rsidRDefault="009A6817" w:rsidP="00AC33F3">
      <w:pPr>
        <w:spacing w:after="0" w:line="240" w:lineRule="auto"/>
      </w:pPr>
      <w:r>
        <w:separator/>
      </w:r>
    </w:p>
  </w:footnote>
  <w:footnote w:type="continuationSeparator" w:id="0">
    <w:p w14:paraId="0BE39D85" w14:textId="77777777" w:rsidR="009A6817" w:rsidRDefault="009A6817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8F4" w14:textId="28308AA5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2336" behindDoc="0" locked="0" layoutInCell="1" allowOverlap="1" wp14:anchorId="11CFF89D" wp14:editId="55E11590">
          <wp:simplePos x="0" y="0"/>
          <wp:positionH relativeFrom="margin">
            <wp:align>left</wp:align>
          </wp:positionH>
          <wp:positionV relativeFrom="paragraph">
            <wp:posOffset>10900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351D7" w14:textId="1C273BDF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5AA42000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0DBBDC95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1B4D806E" w14:textId="5FFA5A51" w:rsidR="00FE76E9" w:rsidRDefault="004653E5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b/>
        <w:bCs/>
        <w:lang w:val="es" w:eastAsia="es-EC"/>
      </w:rPr>
      <w:t xml:space="preserve">ETAPA DE VERFICACIÓN: </w:t>
    </w:r>
    <w:r w:rsidR="0032618B">
      <w:rPr>
        <w:rFonts w:eastAsia="Times New Roman" w:cs="Arial"/>
        <w:b/>
        <w:bCs/>
        <w:lang w:val="es" w:eastAsia="es-EC"/>
      </w:rPr>
      <w:t>ACTA</w:t>
    </w:r>
    <w:r w:rsidR="006E18D1">
      <w:rPr>
        <w:rFonts w:eastAsia="Times New Roman" w:cs="Arial"/>
        <w:b/>
        <w:bCs/>
        <w:lang w:val="es" w:eastAsia="es-EC"/>
      </w:rPr>
      <w:t xml:space="preserve"> DE CONFORMIDAD O RECTIFICACIÓN</w:t>
    </w:r>
    <w:r w:rsidR="00795839">
      <w:rPr>
        <w:rFonts w:eastAsia="Times New Roman" w:cs="Arial"/>
        <w:b/>
        <w:bCs/>
        <w:lang w:val="es" w:eastAsia="es-EC"/>
      </w:rPr>
      <w:t xml:space="preserve"> DEL INFORME DE TRABAJO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4A0F"/>
    <w:rsid w:val="000350E0"/>
    <w:rsid w:val="0003523A"/>
    <w:rsid w:val="0004092E"/>
    <w:rsid w:val="00041313"/>
    <w:rsid w:val="000426EA"/>
    <w:rsid w:val="0004513F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C78BF"/>
    <w:rsid w:val="000D7EA3"/>
    <w:rsid w:val="000D7EF2"/>
    <w:rsid w:val="000E2B06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8483F"/>
    <w:rsid w:val="001A352D"/>
    <w:rsid w:val="001A35B3"/>
    <w:rsid w:val="001A5A01"/>
    <w:rsid w:val="001B239D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1793"/>
    <w:rsid w:val="001F1B38"/>
    <w:rsid w:val="001F2266"/>
    <w:rsid w:val="002014F0"/>
    <w:rsid w:val="00207274"/>
    <w:rsid w:val="002101A9"/>
    <w:rsid w:val="002148B5"/>
    <w:rsid w:val="00217381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8A3"/>
    <w:rsid w:val="002A20BC"/>
    <w:rsid w:val="002A3179"/>
    <w:rsid w:val="002A6A44"/>
    <w:rsid w:val="002A7005"/>
    <w:rsid w:val="002B046D"/>
    <w:rsid w:val="002B29C7"/>
    <w:rsid w:val="002B44A3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6DE5"/>
    <w:rsid w:val="00366EC4"/>
    <w:rsid w:val="003779ED"/>
    <w:rsid w:val="00383B1E"/>
    <w:rsid w:val="0038438A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53E5"/>
    <w:rsid w:val="00466B43"/>
    <w:rsid w:val="00467766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F2F"/>
    <w:rsid w:val="00555938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14F4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3B01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740A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68CE"/>
    <w:rsid w:val="00877767"/>
    <w:rsid w:val="00880C55"/>
    <w:rsid w:val="00881C7B"/>
    <w:rsid w:val="0089151A"/>
    <w:rsid w:val="008935BD"/>
    <w:rsid w:val="0089580A"/>
    <w:rsid w:val="008A370B"/>
    <w:rsid w:val="008B1494"/>
    <w:rsid w:val="008B5111"/>
    <w:rsid w:val="008C06CE"/>
    <w:rsid w:val="008C3ADD"/>
    <w:rsid w:val="008D12B8"/>
    <w:rsid w:val="008D2C98"/>
    <w:rsid w:val="008D7A61"/>
    <w:rsid w:val="008E3D0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33F0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478EC"/>
    <w:rsid w:val="00A54EE8"/>
    <w:rsid w:val="00A55A97"/>
    <w:rsid w:val="00A5719A"/>
    <w:rsid w:val="00A62EC4"/>
    <w:rsid w:val="00A70DB8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53D5"/>
    <w:rsid w:val="00AE760E"/>
    <w:rsid w:val="00AF043E"/>
    <w:rsid w:val="00B0291B"/>
    <w:rsid w:val="00B03251"/>
    <w:rsid w:val="00B03924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85F7D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77A1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378CD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B44C2"/>
    <w:rsid w:val="00EB58B2"/>
    <w:rsid w:val="00EC089E"/>
    <w:rsid w:val="00EC4476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136</cp:revision>
  <cp:lastPrinted>2019-05-28T16:11:00Z</cp:lastPrinted>
  <dcterms:created xsi:type="dcterms:W3CDTF">2023-03-28T15:52:00Z</dcterms:created>
  <dcterms:modified xsi:type="dcterms:W3CDTF">2024-03-15T15:54:00Z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