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D7" w:rsidRDefault="00A322D7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:rsidR="00937EAA" w:rsidRPr="00A322D7" w:rsidRDefault="00D5252E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UNIDAD ADMINISTRATIVA DE TALENTO HUMANO</w:t>
      </w:r>
    </w:p>
    <w:p w:rsidR="00536BD4" w:rsidRDefault="00536BD4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:rsidR="000A4CFE" w:rsidRPr="00A322D7" w:rsidRDefault="000A4CFE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937EAA" w:rsidRPr="00A322D7" w:rsidRDefault="00D5252E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Informe Técnico No. xxx-xx-DATH-xxx-Uleam-20xx</w:t>
      </w:r>
      <w:r w:rsidR="00937EAA" w:rsidRPr="00A322D7">
        <w:rPr>
          <w:rFonts w:ascii="Arial" w:hAnsi="Arial" w:cs="Arial"/>
          <w:b/>
          <w:sz w:val="22"/>
        </w:rPr>
        <w:t xml:space="preserve"> </w:t>
      </w: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 xml:space="preserve">En el marco de la normativa vigente, la Unidad Administrativa de Talento Humano, emite el siguiente informe técnico, previo al traspaso interno </w:t>
      </w:r>
      <w:r w:rsidR="00D5252E" w:rsidRPr="00A322D7">
        <w:rPr>
          <w:rFonts w:ascii="Arial" w:hAnsi="Arial" w:cs="Arial"/>
          <w:sz w:val="22"/>
        </w:rPr>
        <w:t>de</w:t>
      </w:r>
      <w:r w:rsidRPr="00A322D7">
        <w:rPr>
          <w:rFonts w:ascii="Arial" w:hAnsi="Arial" w:cs="Arial"/>
          <w:sz w:val="22"/>
        </w:rPr>
        <w:t xml:space="preserve"> un</w:t>
      </w:r>
      <w:r w:rsidR="00D5252E" w:rsidRPr="00A322D7">
        <w:rPr>
          <w:rFonts w:ascii="Arial" w:hAnsi="Arial" w:cs="Arial"/>
          <w:sz w:val="22"/>
        </w:rPr>
        <w:t xml:space="preserve"> </w:t>
      </w:r>
      <w:r w:rsidRPr="00A322D7">
        <w:rPr>
          <w:rFonts w:ascii="Arial" w:hAnsi="Arial" w:cs="Arial"/>
          <w:sz w:val="22"/>
        </w:rPr>
        <w:t>d</w:t>
      </w:r>
      <w:r w:rsidR="00D5252E" w:rsidRPr="00A322D7">
        <w:rPr>
          <w:rFonts w:ascii="Arial" w:hAnsi="Arial" w:cs="Arial"/>
          <w:sz w:val="22"/>
        </w:rPr>
        <w:t xml:space="preserve">ocente desde </w:t>
      </w:r>
      <w:r w:rsidRPr="00A322D7">
        <w:rPr>
          <w:rFonts w:ascii="Arial" w:hAnsi="Arial" w:cs="Arial"/>
          <w:color w:val="595959" w:themeColor="text1" w:themeTint="A6"/>
          <w:sz w:val="22"/>
        </w:rPr>
        <w:t>F</w:t>
      </w:r>
      <w:r w:rsidR="00D5252E" w:rsidRPr="00A322D7">
        <w:rPr>
          <w:rFonts w:ascii="Arial" w:hAnsi="Arial" w:cs="Arial"/>
          <w:color w:val="595959" w:themeColor="text1" w:themeTint="A6"/>
          <w:sz w:val="22"/>
        </w:rPr>
        <w:t>acultad/Extensión</w:t>
      </w:r>
      <w:r w:rsidRPr="00A322D7">
        <w:rPr>
          <w:rFonts w:ascii="Arial" w:hAnsi="Arial" w:cs="Arial"/>
          <w:color w:val="595959" w:themeColor="text1" w:themeTint="A6"/>
          <w:sz w:val="22"/>
        </w:rPr>
        <w:t>/Carrera</w:t>
      </w:r>
      <w:r w:rsidR="00D5252E" w:rsidRPr="00A322D7">
        <w:rPr>
          <w:rFonts w:ascii="Arial" w:hAnsi="Arial" w:cs="Arial"/>
          <w:sz w:val="22"/>
        </w:rPr>
        <w:t xml:space="preserve"> de xxxx, hacia la</w:t>
      </w:r>
      <w:r w:rsidRPr="00A322D7">
        <w:rPr>
          <w:rFonts w:ascii="Arial" w:hAnsi="Arial" w:cs="Arial"/>
          <w:sz w:val="22"/>
        </w:rPr>
        <w:t xml:space="preserve"> </w:t>
      </w:r>
      <w:r w:rsidRPr="00A322D7">
        <w:rPr>
          <w:rFonts w:ascii="Arial" w:hAnsi="Arial" w:cs="Arial"/>
          <w:color w:val="595959" w:themeColor="text1" w:themeTint="A6"/>
          <w:sz w:val="22"/>
        </w:rPr>
        <w:t>Facultad/Extensión/Carrera</w:t>
      </w:r>
      <w:r w:rsidRPr="00A322D7">
        <w:rPr>
          <w:rFonts w:ascii="Arial" w:hAnsi="Arial" w:cs="Arial"/>
          <w:sz w:val="22"/>
        </w:rPr>
        <w:t xml:space="preserve"> </w:t>
      </w:r>
      <w:r w:rsidR="00D5252E" w:rsidRPr="00A322D7">
        <w:rPr>
          <w:rFonts w:ascii="Arial" w:hAnsi="Arial" w:cs="Arial"/>
          <w:sz w:val="22"/>
        </w:rPr>
        <w:t>xxxx, para el periodo 20</w:t>
      </w:r>
      <w:r w:rsidR="00D5252E" w:rsidRPr="00A322D7">
        <w:rPr>
          <w:rFonts w:ascii="Arial" w:hAnsi="Arial" w:cs="Arial"/>
          <w:color w:val="595959" w:themeColor="text1" w:themeTint="A6"/>
          <w:sz w:val="22"/>
        </w:rPr>
        <w:t>xx(x)</w:t>
      </w: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A322D7" w:rsidRDefault="00D5252E" w:rsidP="00C818C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Antecedente</w:t>
      </w:r>
    </w:p>
    <w:p w:rsidR="008404B4" w:rsidRPr="00A322D7" w:rsidRDefault="008404B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D5252E" w:rsidRPr="00A322D7" w:rsidRDefault="00D5252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 xml:space="preserve">Con solicitud No. xx del xx de xxxx del 20xx, suscrito por el </w:t>
      </w:r>
      <w:r w:rsidR="008404B4" w:rsidRPr="00A322D7">
        <w:rPr>
          <w:rFonts w:ascii="Arial" w:hAnsi="Arial" w:cs="Arial"/>
          <w:sz w:val="22"/>
        </w:rPr>
        <w:t>xxx (</w:t>
      </w:r>
      <w:r w:rsidRPr="00A322D7">
        <w:rPr>
          <w:rFonts w:ascii="Arial" w:hAnsi="Arial" w:cs="Arial"/>
          <w:color w:val="7F7F7F" w:themeColor="text1" w:themeTint="80"/>
          <w:sz w:val="22"/>
        </w:rPr>
        <w:t>nombres del/la docente solicitante</w:t>
      </w:r>
      <w:r w:rsidRPr="00A322D7">
        <w:rPr>
          <w:rFonts w:ascii="Arial" w:hAnsi="Arial" w:cs="Arial"/>
          <w:sz w:val="22"/>
        </w:rPr>
        <w:t>), docente de la xxx(</w:t>
      </w:r>
      <w:r w:rsidRPr="00A322D7">
        <w:rPr>
          <w:rFonts w:ascii="Arial" w:hAnsi="Arial" w:cs="Arial"/>
          <w:color w:val="7F7F7F" w:themeColor="text1" w:themeTint="80"/>
          <w:sz w:val="22"/>
        </w:rPr>
        <w:t>faculta/extensión/carrera</w:t>
      </w:r>
      <w:r w:rsidR="00F61206" w:rsidRPr="00A322D7">
        <w:rPr>
          <w:rFonts w:ascii="Arial" w:hAnsi="Arial" w:cs="Arial"/>
          <w:sz w:val="22"/>
        </w:rPr>
        <w:t>), quien pide</w:t>
      </w:r>
      <w:r w:rsidRPr="00A322D7">
        <w:rPr>
          <w:rFonts w:ascii="Arial" w:hAnsi="Arial" w:cs="Arial"/>
          <w:sz w:val="22"/>
        </w:rPr>
        <w:t xml:space="preserve"> la movilidad interna hacia la (</w:t>
      </w:r>
      <w:r w:rsidRPr="00A322D7">
        <w:rPr>
          <w:rFonts w:ascii="Arial" w:hAnsi="Arial" w:cs="Arial"/>
          <w:color w:val="7F7F7F" w:themeColor="text1" w:themeTint="80"/>
          <w:sz w:val="22"/>
        </w:rPr>
        <w:t>faculta/extensión/carrera</w:t>
      </w:r>
      <w:r w:rsidR="008404B4" w:rsidRPr="00A322D7">
        <w:rPr>
          <w:rFonts w:ascii="Arial" w:hAnsi="Arial" w:cs="Arial"/>
          <w:color w:val="7F7F7F" w:themeColor="text1" w:themeTint="80"/>
          <w:sz w:val="22"/>
        </w:rPr>
        <w:t xml:space="preserve"> de destino</w:t>
      </w:r>
      <w:r w:rsidRPr="00A322D7">
        <w:rPr>
          <w:rFonts w:ascii="Arial" w:hAnsi="Arial" w:cs="Arial"/>
          <w:sz w:val="22"/>
        </w:rPr>
        <w:t>)</w:t>
      </w:r>
      <w:r w:rsidR="008404B4" w:rsidRPr="00A322D7">
        <w:rPr>
          <w:rFonts w:ascii="Arial" w:hAnsi="Arial" w:cs="Arial"/>
          <w:sz w:val="22"/>
        </w:rPr>
        <w:t xml:space="preserve">, solicitud que fue acogida y resuelta por ambos Consejos de Facultades </w:t>
      </w:r>
      <w:r w:rsidR="00F526C5" w:rsidRPr="00A322D7">
        <w:rPr>
          <w:rFonts w:ascii="Arial" w:hAnsi="Arial" w:cs="Arial"/>
          <w:sz w:val="22"/>
        </w:rPr>
        <w:t xml:space="preserve">de las mencionadas unidades académicas </w:t>
      </w:r>
      <w:r w:rsidR="00F61206" w:rsidRPr="00A322D7">
        <w:rPr>
          <w:rFonts w:ascii="Arial" w:hAnsi="Arial" w:cs="Arial"/>
          <w:sz w:val="22"/>
        </w:rPr>
        <w:t>y aceptado</w:t>
      </w:r>
      <w:r w:rsidR="008404B4" w:rsidRPr="00A322D7">
        <w:rPr>
          <w:rFonts w:ascii="Arial" w:hAnsi="Arial" w:cs="Arial"/>
          <w:sz w:val="22"/>
        </w:rPr>
        <w:t xml:space="preserve"> por Consejo Académico, a través de resolución de sesión ordinaria No. xx del xx de xxx del 20xx.</w:t>
      </w: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Pr="00A322D7" w:rsidRDefault="008404B4" w:rsidP="00C818C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 Base Legal</w:t>
      </w:r>
    </w:p>
    <w:p w:rsidR="008404B4" w:rsidRPr="00A322D7" w:rsidRDefault="008404B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8404B4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Constitución de la República del Ecuador: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Artículo 28.- </w:t>
      </w:r>
      <w:r w:rsidR="00FD0F3D" w:rsidRPr="00A322D7">
        <w:rPr>
          <w:rFonts w:ascii="Arial" w:hAnsi="Arial" w:cs="Arial"/>
          <w:sz w:val="22"/>
        </w:rPr>
        <w:t>La educación responderá al interés público y no estará al servicio de intereses individuales y corporativos. Se garantizará el acceso universal, permanencia, movilidad y egreso sin discriminación alguna y la obligatoriedad en el nivel inicial, básico y bachillerato o su equivalente</w:t>
      </w:r>
      <w:r w:rsidR="00FD0F3D" w:rsidRPr="00A322D7">
        <w:rPr>
          <w:rFonts w:ascii="Arial" w:hAnsi="Arial" w:cs="Arial"/>
          <w:b/>
          <w:sz w:val="22"/>
        </w:rPr>
        <w:t>.</w:t>
      </w: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LOES: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Artículo 71.- </w:t>
      </w:r>
      <w:r w:rsidR="00FD0F3D" w:rsidRPr="00A322D7">
        <w:rPr>
          <w:rFonts w:ascii="Arial" w:hAnsi="Arial" w:cs="Arial"/>
          <w:b/>
          <w:sz w:val="22"/>
        </w:rPr>
        <w:t xml:space="preserve">Principio de igualdad de oportunidades. - </w:t>
      </w:r>
      <w:r w:rsidR="00FD0F3D" w:rsidRPr="00A322D7">
        <w:rPr>
          <w:rFonts w:ascii="Arial" w:hAnsi="Arial" w:cs="Arial"/>
          <w:sz w:val="22"/>
        </w:rPr>
        <w:t>El principio de igualdad de oportunidades consiste en garantizar a todos los actores del Sistema de Educación Superior las mismas posibilidades en el acceso, permanencia, movilidad y egreso del sistema, sin discriminación de género, credo, orientación sexual, etnia, cultura, preferencia política, condición socioeconómica o discapacidad</w:t>
      </w:r>
      <w:r w:rsidR="00A018D0" w:rsidRPr="00A322D7">
        <w:rPr>
          <w:rFonts w:ascii="Arial" w:hAnsi="Arial" w:cs="Arial"/>
          <w:sz w:val="22"/>
        </w:rPr>
        <w:t>;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Artículo </w:t>
      </w:r>
      <w:r w:rsidRPr="00A322D7">
        <w:rPr>
          <w:rFonts w:ascii="Arial" w:hAnsi="Arial" w:cs="Arial"/>
          <w:b/>
          <w:bCs/>
          <w:sz w:val="22"/>
        </w:rPr>
        <w:t>6</w:t>
      </w:r>
      <w:r w:rsidRPr="00A322D7">
        <w:rPr>
          <w:rFonts w:ascii="Arial" w:hAnsi="Arial" w:cs="Arial"/>
          <w:bCs/>
          <w:sz w:val="22"/>
        </w:rPr>
        <w:t xml:space="preserve">, </w:t>
      </w:r>
      <w:r w:rsidRPr="00A322D7">
        <w:rPr>
          <w:rFonts w:ascii="Arial" w:hAnsi="Arial" w:cs="Arial"/>
          <w:b/>
          <w:bCs/>
          <w:sz w:val="22"/>
        </w:rPr>
        <w:t>literal c)</w:t>
      </w:r>
      <w:r w:rsidRPr="00A322D7">
        <w:rPr>
          <w:rFonts w:ascii="Arial" w:hAnsi="Arial" w:cs="Arial"/>
          <w:bCs/>
          <w:sz w:val="22"/>
        </w:rPr>
        <w:t xml:space="preserve"> </w:t>
      </w:r>
      <w:r w:rsidRPr="00A322D7">
        <w:rPr>
          <w:rFonts w:ascii="Arial" w:hAnsi="Arial" w:cs="Arial"/>
          <w:sz w:val="22"/>
        </w:rPr>
        <w:t xml:space="preserve">“Acceder a la carrera de profesor e investigador y a cargos directivos, que garantice estabilidad, promoción, </w:t>
      </w:r>
      <w:r w:rsidRPr="00A322D7">
        <w:rPr>
          <w:rFonts w:ascii="Arial" w:hAnsi="Arial" w:cs="Arial"/>
          <w:b/>
          <w:sz w:val="22"/>
        </w:rPr>
        <w:t xml:space="preserve">movilidad </w:t>
      </w:r>
      <w:r w:rsidRPr="00A322D7">
        <w:rPr>
          <w:rFonts w:ascii="Arial" w:hAnsi="Arial" w:cs="Arial"/>
          <w:sz w:val="22"/>
        </w:rPr>
        <w:t>y retiro, basados en el mérito académico, en la calidad de la enseñanza impartida, en la producción investigativa, en el perfeccionamiento permanente, sin admitir discriminación de género ni de ningún otro tipo”</w:t>
      </w: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21431B" w:rsidRPr="00A322D7" w:rsidRDefault="0021431B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L</w:t>
      </w:r>
      <w:r w:rsidR="00D150C1" w:rsidRPr="00A322D7">
        <w:rPr>
          <w:rFonts w:ascii="Arial" w:hAnsi="Arial" w:cs="Arial"/>
          <w:b/>
          <w:sz w:val="22"/>
          <w:u w:val="single"/>
        </w:rPr>
        <w:t>osep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21431B" w:rsidRPr="00A322D7" w:rsidRDefault="0021431B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>Artículo 37.- Del traspaso de puestos a otras unidades o instituciones.</w:t>
      </w:r>
      <w:r w:rsidRPr="00A322D7">
        <w:rPr>
          <w:rFonts w:ascii="Arial" w:hAnsi="Arial" w:cs="Arial"/>
          <w:sz w:val="22"/>
        </w:rPr>
        <w:t xml:space="preserve"> - La autoridad nominadora, previo informe técnico de la unidad de administración del talento humano, podrá autorizar el traspaso de puestos, con la respectiva partida presupuestaria, de una unidad administrativa a otra, dentro de la misma institución.</w:t>
      </w: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Reglamento de carrera y escalafón del profesor e investigador del sistema de educación superior.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Artículo 93.- De la movilidad. - </w:t>
      </w:r>
      <w:r w:rsidRPr="00A322D7">
        <w:rPr>
          <w:rFonts w:ascii="Arial" w:hAnsi="Arial" w:cs="Arial"/>
          <w:sz w:val="22"/>
        </w:rPr>
        <w:t xml:space="preserve">A fin de garantizar la movilidad del personal académico, las instituciones de educación superior públicas podrán conceder licencias o comisiones </w:t>
      </w:r>
      <w:r w:rsidRPr="00A322D7">
        <w:rPr>
          <w:rFonts w:ascii="Arial" w:hAnsi="Arial" w:cs="Arial"/>
          <w:sz w:val="22"/>
        </w:rPr>
        <w:lastRenderedPageBreak/>
        <w:t>de servicio, así como realizar traspasos de puestos y suscribir convenios con otras instituciones de educación superior, nacionales o extranjeras. El tiempo de servicio en la institución distinta a la de origen será valorado a efectos de la promoción.</w:t>
      </w: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>La institución de educación superior en ejercicio de su autonomía responsable definirá el órgano que concederá las licencias, comisiones de servicios y traspasos de puestos.</w:t>
      </w:r>
    </w:p>
    <w:p w:rsidR="00A018D0" w:rsidRPr="00A322D7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Estatuto Universitario: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Consejo de Facultad. - Artículo 51, numeral 13.- </w:t>
      </w:r>
      <w:r w:rsidRPr="00A322D7">
        <w:rPr>
          <w:rFonts w:ascii="Arial" w:hAnsi="Arial" w:cs="Arial"/>
          <w:sz w:val="22"/>
        </w:rPr>
        <w:t>Conocer y resolver toda solicitud que se le presente de acuerdo con los reglamentos y las disposiciones del Consejo Universitario.</w:t>
      </w:r>
    </w:p>
    <w:p w:rsidR="00C818C2" w:rsidRPr="00A322D7" w:rsidRDefault="00C818C2" w:rsidP="00C818C2">
      <w:pPr>
        <w:autoSpaceDE w:val="0"/>
        <w:autoSpaceDN w:val="0"/>
        <w:adjustRightInd w:val="0"/>
        <w:spacing w:after="0" w:line="240" w:lineRule="auto"/>
        <w:ind w:right="60" w:firstLine="0"/>
        <w:rPr>
          <w:rFonts w:ascii="Arial" w:hAnsi="Arial" w:cs="Arial"/>
          <w:b/>
          <w:sz w:val="22"/>
        </w:rPr>
      </w:pPr>
    </w:p>
    <w:p w:rsidR="00A4320A" w:rsidRPr="00A322D7" w:rsidRDefault="00A4320A" w:rsidP="00C818C2">
      <w:pPr>
        <w:autoSpaceDE w:val="0"/>
        <w:autoSpaceDN w:val="0"/>
        <w:adjustRightInd w:val="0"/>
        <w:spacing w:after="0" w:line="240" w:lineRule="auto"/>
        <w:ind w:right="60" w:firstLine="0"/>
        <w:rPr>
          <w:rFonts w:ascii="Arial" w:eastAsia="Arial" w:hAnsi="Arial" w:cs="Arial"/>
          <w:spacing w:val="1"/>
          <w:sz w:val="22"/>
        </w:rPr>
      </w:pPr>
      <w:r w:rsidRPr="00A322D7">
        <w:rPr>
          <w:rFonts w:ascii="Arial" w:hAnsi="Arial" w:cs="Arial"/>
          <w:b/>
          <w:sz w:val="22"/>
        </w:rPr>
        <w:t>Comisión Académica. - Artículo 53, numeral 2</w:t>
      </w:r>
      <w:r w:rsidRPr="00A322D7">
        <w:rPr>
          <w:rFonts w:ascii="Arial" w:hAnsi="Arial" w:cs="Arial"/>
          <w:sz w:val="22"/>
        </w:rPr>
        <w:t xml:space="preserve">.- </w:t>
      </w:r>
      <w:r w:rsidRPr="00A322D7">
        <w:rPr>
          <w:rFonts w:ascii="Arial" w:eastAsia="Arial" w:hAnsi="Arial" w:cs="Arial"/>
          <w:sz w:val="22"/>
        </w:rPr>
        <w:t>Re</w:t>
      </w:r>
      <w:r w:rsidRPr="00A322D7">
        <w:rPr>
          <w:rFonts w:ascii="Arial" w:eastAsia="Arial" w:hAnsi="Arial" w:cs="Arial"/>
          <w:spacing w:val="-2"/>
          <w:sz w:val="22"/>
        </w:rPr>
        <w:t>v</w:t>
      </w:r>
      <w:r w:rsidRPr="00A322D7">
        <w:rPr>
          <w:rFonts w:ascii="Arial" w:eastAsia="Arial" w:hAnsi="Arial" w:cs="Arial"/>
          <w:sz w:val="22"/>
        </w:rPr>
        <w:t>isar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los</w:t>
      </w:r>
      <w:r w:rsidRPr="00A322D7">
        <w:rPr>
          <w:rFonts w:ascii="Arial" w:eastAsia="Arial" w:hAnsi="Arial" w:cs="Arial"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spacing w:val="2"/>
          <w:sz w:val="22"/>
        </w:rPr>
        <w:t>s</w:t>
      </w:r>
      <w:r w:rsidRPr="00A322D7">
        <w:rPr>
          <w:rFonts w:ascii="Arial" w:eastAsia="Arial" w:hAnsi="Arial" w:cs="Arial"/>
          <w:spacing w:val="-2"/>
          <w:sz w:val="22"/>
        </w:rPr>
        <w:t>í</w:t>
      </w:r>
      <w:r w:rsidRPr="00A322D7">
        <w:rPr>
          <w:rFonts w:ascii="Arial" w:eastAsia="Arial" w:hAnsi="Arial" w:cs="Arial"/>
          <w:sz w:val="22"/>
        </w:rPr>
        <w:t>la</w:t>
      </w:r>
      <w:r w:rsidRPr="00A322D7">
        <w:rPr>
          <w:rFonts w:ascii="Arial" w:eastAsia="Arial" w:hAnsi="Arial" w:cs="Arial"/>
          <w:spacing w:val="1"/>
          <w:sz w:val="22"/>
        </w:rPr>
        <w:t>bo</w:t>
      </w:r>
      <w:r w:rsidRPr="00A322D7">
        <w:rPr>
          <w:rFonts w:ascii="Arial" w:eastAsia="Arial" w:hAnsi="Arial" w:cs="Arial"/>
          <w:sz w:val="22"/>
        </w:rPr>
        <w:t>s y</w:t>
      </w:r>
      <w:r w:rsidRPr="00A322D7">
        <w:rPr>
          <w:rFonts w:ascii="Arial" w:eastAsia="Arial" w:hAnsi="Arial" w:cs="Arial"/>
          <w:spacing w:val="1"/>
          <w:sz w:val="22"/>
        </w:rPr>
        <w:t xml:space="preserve"> d</w:t>
      </w:r>
      <w:r w:rsidRPr="00A322D7">
        <w:rPr>
          <w:rFonts w:ascii="Arial" w:eastAsia="Arial" w:hAnsi="Arial" w:cs="Arial"/>
          <w:sz w:val="22"/>
        </w:rPr>
        <w:t>ise</w:t>
      </w:r>
      <w:r w:rsidRPr="00A322D7">
        <w:rPr>
          <w:rFonts w:ascii="Arial" w:eastAsia="Arial" w:hAnsi="Arial" w:cs="Arial"/>
          <w:spacing w:val="1"/>
          <w:sz w:val="22"/>
        </w:rPr>
        <w:t>ña</w:t>
      </w:r>
      <w:r w:rsidRPr="00A322D7">
        <w:rPr>
          <w:rFonts w:ascii="Arial" w:eastAsia="Arial" w:hAnsi="Arial" w:cs="Arial"/>
          <w:sz w:val="22"/>
        </w:rPr>
        <w:t>r p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pacing w:val="-3"/>
          <w:sz w:val="22"/>
        </w:rPr>
        <w:t>r</w:t>
      </w:r>
      <w:r w:rsidRPr="00A322D7">
        <w:rPr>
          <w:rFonts w:ascii="Arial" w:eastAsia="Arial" w:hAnsi="Arial" w:cs="Arial"/>
          <w:spacing w:val="3"/>
          <w:sz w:val="22"/>
        </w:rPr>
        <w:t>f</w:t>
      </w:r>
      <w:r w:rsidRPr="00A322D7">
        <w:rPr>
          <w:rFonts w:ascii="Arial" w:eastAsia="Arial" w:hAnsi="Arial" w:cs="Arial"/>
          <w:sz w:val="22"/>
        </w:rPr>
        <w:t>i</w:t>
      </w:r>
      <w:r w:rsidRPr="00A322D7">
        <w:rPr>
          <w:rFonts w:ascii="Arial" w:eastAsia="Arial" w:hAnsi="Arial" w:cs="Arial"/>
          <w:spacing w:val="-1"/>
          <w:sz w:val="22"/>
        </w:rPr>
        <w:t>l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 xml:space="preserve">s </w:t>
      </w:r>
      <w:r w:rsidRPr="00A322D7">
        <w:rPr>
          <w:rFonts w:ascii="Arial" w:eastAsia="Arial" w:hAnsi="Arial" w:cs="Arial"/>
          <w:spacing w:val="1"/>
          <w:sz w:val="22"/>
        </w:rPr>
        <w:t>p</w:t>
      </w:r>
      <w:r w:rsidRPr="00A322D7">
        <w:rPr>
          <w:rFonts w:ascii="Arial" w:eastAsia="Arial" w:hAnsi="Arial" w:cs="Arial"/>
          <w:sz w:val="22"/>
        </w:rPr>
        <w:t>r</w:t>
      </w:r>
      <w:r w:rsidRPr="00A322D7">
        <w:rPr>
          <w:rFonts w:ascii="Arial" w:eastAsia="Arial" w:hAnsi="Arial" w:cs="Arial"/>
          <w:spacing w:val="-2"/>
          <w:sz w:val="22"/>
        </w:rPr>
        <w:t>o</w:t>
      </w:r>
      <w:r w:rsidRPr="00A322D7">
        <w:rPr>
          <w:rFonts w:ascii="Arial" w:eastAsia="Arial" w:hAnsi="Arial" w:cs="Arial"/>
          <w:sz w:val="22"/>
        </w:rPr>
        <w:t>f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>s</w:t>
      </w:r>
      <w:r w:rsidRPr="00A322D7">
        <w:rPr>
          <w:rFonts w:ascii="Arial" w:eastAsia="Arial" w:hAnsi="Arial" w:cs="Arial"/>
          <w:spacing w:val="-3"/>
          <w:sz w:val="22"/>
        </w:rPr>
        <w:t>i</w:t>
      </w:r>
      <w:r w:rsidRPr="00A322D7">
        <w:rPr>
          <w:rFonts w:ascii="Arial" w:eastAsia="Arial" w:hAnsi="Arial" w:cs="Arial"/>
          <w:spacing w:val="1"/>
          <w:sz w:val="22"/>
        </w:rPr>
        <w:t>ona</w:t>
      </w:r>
      <w:r w:rsidRPr="00A322D7">
        <w:rPr>
          <w:rFonts w:ascii="Arial" w:eastAsia="Arial" w:hAnsi="Arial" w:cs="Arial"/>
          <w:sz w:val="22"/>
        </w:rPr>
        <w:t>le</w:t>
      </w:r>
      <w:r w:rsidRPr="00A322D7">
        <w:rPr>
          <w:rFonts w:ascii="Arial" w:eastAsia="Arial" w:hAnsi="Arial" w:cs="Arial"/>
          <w:spacing w:val="-2"/>
          <w:sz w:val="22"/>
        </w:rPr>
        <w:t>s</w:t>
      </w:r>
      <w:r w:rsidRPr="00A322D7">
        <w:rPr>
          <w:rFonts w:ascii="Arial" w:eastAsia="Arial" w:hAnsi="Arial" w:cs="Arial"/>
          <w:sz w:val="22"/>
        </w:rPr>
        <w:t>,</w:t>
      </w:r>
      <w:r w:rsidRPr="00A322D7">
        <w:rPr>
          <w:rFonts w:ascii="Arial" w:eastAsia="Arial" w:hAnsi="Arial" w:cs="Arial"/>
          <w:spacing w:val="1"/>
          <w:sz w:val="22"/>
        </w:rPr>
        <w:t xml:space="preserve"> p</w:t>
      </w:r>
      <w:r w:rsidRPr="00A322D7">
        <w:rPr>
          <w:rFonts w:ascii="Arial" w:eastAsia="Arial" w:hAnsi="Arial" w:cs="Arial"/>
          <w:sz w:val="22"/>
        </w:rPr>
        <w:t>ro</w:t>
      </w:r>
      <w:r w:rsidRPr="00A322D7">
        <w:rPr>
          <w:rFonts w:ascii="Arial" w:eastAsia="Arial" w:hAnsi="Arial" w:cs="Arial"/>
          <w:spacing w:val="1"/>
          <w:sz w:val="22"/>
        </w:rPr>
        <w:t>p</w:t>
      </w:r>
      <w:r w:rsidRPr="00A322D7">
        <w:rPr>
          <w:rFonts w:ascii="Arial" w:eastAsia="Arial" w:hAnsi="Arial" w:cs="Arial"/>
          <w:spacing w:val="-1"/>
          <w:sz w:val="22"/>
        </w:rPr>
        <w:t>o</w:t>
      </w:r>
      <w:r w:rsidRPr="00A322D7">
        <w:rPr>
          <w:rFonts w:ascii="Arial" w:eastAsia="Arial" w:hAnsi="Arial" w:cs="Arial"/>
          <w:spacing w:val="1"/>
          <w:sz w:val="22"/>
        </w:rPr>
        <w:t>n</w:t>
      </w:r>
      <w:r w:rsidRPr="00A322D7">
        <w:rPr>
          <w:rFonts w:ascii="Arial" w:eastAsia="Arial" w:hAnsi="Arial" w:cs="Arial"/>
          <w:sz w:val="22"/>
        </w:rPr>
        <w:t>ie</w:t>
      </w:r>
      <w:r w:rsidRPr="00A322D7">
        <w:rPr>
          <w:rFonts w:ascii="Arial" w:eastAsia="Arial" w:hAnsi="Arial" w:cs="Arial"/>
          <w:spacing w:val="-1"/>
          <w:sz w:val="22"/>
        </w:rPr>
        <w:t>n</w:t>
      </w:r>
      <w:r w:rsidRPr="00A322D7">
        <w:rPr>
          <w:rFonts w:ascii="Arial" w:eastAsia="Arial" w:hAnsi="Arial" w:cs="Arial"/>
          <w:spacing w:val="1"/>
          <w:sz w:val="22"/>
        </w:rPr>
        <w:t>d</w:t>
      </w:r>
      <w:r w:rsidRPr="00A322D7">
        <w:rPr>
          <w:rFonts w:ascii="Arial" w:eastAsia="Arial" w:hAnsi="Arial" w:cs="Arial"/>
          <w:sz w:val="22"/>
        </w:rPr>
        <w:t>o</w:t>
      </w:r>
      <w:r w:rsidRPr="00A322D7">
        <w:rPr>
          <w:rFonts w:ascii="Arial" w:eastAsia="Arial" w:hAnsi="Arial" w:cs="Arial"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l</w:t>
      </w:r>
      <w:r w:rsidRPr="00A322D7">
        <w:rPr>
          <w:rFonts w:ascii="Arial" w:eastAsia="Arial" w:hAnsi="Arial" w:cs="Arial"/>
          <w:spacing w:val="-1"/>
          <w:sz w:val="22"/>
        </w:rPr>
        <w:t>a</w:t>
      </w:r>
      <w:r w:rsidRPr="00A322D7">
        <w:rPr>
          <w:rFonts w:ascii="Arial" w:eastAsia="Arial" w:hAnsi="Arial" w:cs="Arial"/>
          <w:sz w:val="22"/>
        </w:rPr>
        <w:t xml:space="preserve">s </w:t>
      </w:r>
      <w:r w:rsidRPr="00A322D7">
        <w:rPr>
          <w:rFonts w:ascii="Arial" w:eastAsia="Arial" w:hAnsi="Arial" w:cs="Arial"/>
          <w:spacing w:val="1"/>
          <w:sz w:val="22"/>
        </w:rPr>
        <w:t>po</w:t>
      </w:r>
      <w:r w:rsidRPr="00A322D7">
        <w:rPr>
          <w:rFonts w:ascii="Arial" w:eastAsia="Arial" w:hAnsi="Arial" w:cs="Arial"/>
          <w:sz w:val="22"/>
        </w:rPr>
        <w:t>l</w:t>
      </w:r>
      <w:r w:rsidRPr="00A322D7">
        <w:rPr>
          <w:rFonts w:ascii="Arial" w:eastAsia="Arial" w:hAnsi="Arial" w:cs="Arial"/>
          <w:spacing w:val="-2"/>
          <w:sz w:val="22"/>
        </w:rPr>
        <w:t>í</w:t>
      </w:r>
      <w:r w:rsidRPr="00A322D7">
        <w:rPr>
          <w:rFonts w:ascii="Arial" w:eastAsia="Arial" w:hAnsi="Arial" w:cs="Arial"/>
          <w:sz w:val="22"/>
        </w:rPr>
        <w:t>tic</w:t>
      </w:r>
      <w:r w:rsidRPr="00A322D7">
        <w:rPr>
          <w:rFonts w:ascii="Arial" w:eastAsia="Arial" w:hAnsi="Arial" w:cs="Arial"/>
          <w:spacing w:val="1"/>
          <w:sz w:val="22"/>
        </w:rPr>
        <w:t>a</w:t>
      </w:r>
      <w:r w:rsidRPr="00A322D7">
        <w:rPr>
          <w:rFonts w:ascii="Arial" w:eastAsia="Arial" w:hAnsi="Arial" w:cs="Arial"/>
          <w:sz w:val="22"/>
        </w:rPr>
        <w:t>s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y c</w:t>
      </w:r>
      <w:r w:rsidRPr="00A322D7">
        <w:rPr>
          <w:rFonts w:ascii="Arial" w:eastAsia="Arial" w:hAnsi="Arial" w:cs="Arial"/>
          <w:spacing w:val="1"/>
          <w:sz w:val="22"/>
        </w:rPr>
        <w:t>amb</w:t>
      </w:r>
      <w:r w:rsidRPr="00A322D7">
        <w:rPr>
          <w:rFonts w:ascii="Arial" w:eastAsia="Arial" w:hAnsi="Arial" w:cs="Arial"/>
          <w:sz w:val="22"/>
        </w:rPr>
        <w:t>ios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pacing w:val="-1"/>
          <w:sz w:val="22"/>
        </w:rPr>
        <w:t>q</w:t>
      </w:r>
      <w:r w:rsidRPr="00A322D7">
        <w:rPr>
          <w:rFonts w:ascii="Arial" w:eastAsia="Arial" w:hAnsi="Arial" w:cs="Arial"/>
          <w:spacing w:val="1"/>
          <w:sz w:val="22"/>
        </w:rPr>
        <w:t>u</w:t>
      </w:r>
      <w:r w:rsidRPr="00A322D7">
        <w:rPr>
          <w:rFonts w:ascii="Arial" w:eastAsia="Arial" w:hAnsi="Arial" w:cs="Arial"/>
          <w:sz w:val="22"/>
        </w:rPr>
        <w:t>e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se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c</w:t>
      </w:r>
      <w:r w:rsidRPr="00A322D7">
        <w:rPr>
          <w:rFonts w:ascii="Arial" w:eastAsia="Arial" w:hAnsi="Arial" w:cs="Arial"/>
          <w:spacing w:val="1"/>
          <w:sz w:val="22"/>
        </w:rPr>
        <w:t>on</w:t>
      </w:r>
      <w:r w:rsidRPr="00A322D7">
        <w:rPr>
          <w:rFonts w:ascii="Arial" w:eastAsia="Arial" w:hAnsi="Arial" w:cs="Arial"/>
          <w:sz w:val="22"/>
        </w:rPr>
        <w:t>sid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pacing w:val="-3"/>
          <w:sz w:val="22"/>
        </w:rPr>
        <w:t>r</w:t>
      </w:r>
      <w:r w:rsidRPr="00A322D7">
        <w:rPr>
          <w:rFonts w:ascii="Arial" w:eastAsia="Arial" w:hAnsi="Arial" w:cs="Arial"/>
          <w:sz w:val="22"/>
        </w:rPr>
        <w:t xml:space="preserve">e  </w:t>
      </w:r>
      <w:r w:rsidRPr="00A322D7">
        <w:rPr>
          <w:rFonts w:ascii="Arial" w:eastAsia="Arial" w:hAnsi="Arial" w:cs="Arial"/>
          <w:spacing w:val="30"/>
          <w:sz w:val="22"/>
        </w:rPr>
        <w:t xml:space="preserve"> </w:t>
      </w:r>
      <w:r w:rsidRPr="00A322D7">
        <w:rPr>
          <w:rFonts w:ascii="Arial" w:eastAsia="Arial" w:hAnsi="Arial" w:cs="Arial"/>
          <w:spacing w:val="1"/>
          <w:sz w:val="22"/>
        </w:rPr>
        <w:t>ne</w:t>
      </w:r>
      <w:r w:rsidRPr="00A322D7">
        <w:rPr>
          <w:rFonts w:ascii="Arial" w:eastAsia="Arial" w:hAnsi="Arial" w:cs="Arial"/>
          <w:sz w:val="22"/>
        </w:rPr>
        <w:t>c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pacing w:val="-2"/>
          <w:sz w:val="22"/>
        </w:rPr>
        <w:t>s</w:t>
      </w:r>
      <w:r w:rsidRPr="00A322D7">
        <w:rPr>
          <w:rFonts w:ascii="Arial" w:eastAsia="Arial" w:hAnsi="Arial" w:cs="Arial"/>
          <w:spacing w:val="1"/>
          <w:sz w:val="22"/>
        </w:rPr>
        <w:t>a</w:t>
      </w:r>
      <w:r w:rsidRPr="00A322D7">
        <w:rPr>
          <w:rFonts w:ascii="Arial" w:eastAsia="Arial" w:hAnsi="Arial" w:cs="Arial"/>
          <w:sz w:val="22"/>
        </w:rPr>
        <w:t>r</w:t>
      </w:r>
      <w:r w:rsidRPr="00A322D7">
        <w:rPr>
          <w:rFonts w:ascii="Arial" w:eastAsia="Arial" w:hAnsi="Arial" w:cs="Arial"/>
          <w:spacing w:val="-1"/>
          <w:sz w:val="22"/>
        </w:rPr>
        <w:t>i</w:t>
      </w:r>
      <w:r w:rsidRPr="00A322D7">
        <w:rPr>
          <w:rFonts w:ascii="Arial" w:eastAsia="Arial" w:hAnsi="Arial" w:cs="Arial"/>
          <w:spacing w:val="1"/>
          <w:sz w:val="22"/>
        </w:rPr>
        <w:t>o</w:t>
      </w:r>
      <w:r w:rsidRPr="00A322D7">
        <w:rPr>
          <w:rFonts w:ascii="Arial" w:eastAsia="Arial" w:hAnsi="Arial" w:cs="Arial"/>
          <w:sz w:val="22"/>
        </w:rPr>
        <w:t>s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>n</w:t>
      </w:r>
      <w:r w:rsidRPr="00A322D7">
        <w:rPr>
          <w:rFonts w:ascii="Arial" w:eastAsia="Arial" w:hAnsi="Arial" w:cs="Arial"/>
          <w:spacing w:val="3"/>
          <w:sz w:val="22"/>
        </w:rPr>
        <w:t xml:space="preserve"> 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>l</w:t>
      </w:r>
      <w:r w:rsidRPr="00A322D7">
        <w:rPr>
          <w:rFonts w:ascii="Arial" w:eastAsia="Arial" w:hAnsi="Arial" w:cs="Arial"/>
          <w:spacing w:val="2"/>
          <w:sz w:val="22"/>
        </w:rPr>
        <w:t xml:space="preserve"> </w:t>
      </w:r>
      <w:r w:rsidRPr="00A322D7">
        <w:rPr>
          <w:rFonts w:ascii="Arial" w:eastAsia="Arial" w:hAnsi="Arial" w:cs="Arial"/>
          <w:spacing w:val="1"/>
          <w:sz w:val="22"/>
        </w:rPr>
        <w:t>á</w:t>
      </w:r>
      <w:r w:rsidRPr="00A322D7">
        <w:rPr>
          <w:rFonts w:ascii="Arial" w:eastAsia="Arial" w:hAnsi="Arial" w:cs="Arial"/>
          <w:spacing w:val="-3"/>
          <w:sz w:val="22"/>
        </w:rPr>
        <w:t>r</w:t>
      </w:r>
      <w:r w:rsidRPr="00A322D7">
        <w:rPr>
          <w:rFonts w:ascii="Arial" w:eastAsia="Arial" w:hAnsi="Arial" w:cs="Arial"/>
          <w:spacing w:val="-1"/>
          <w:sz w:val="22"/>
        </w:rPr>
        <w:t>e</w:t>
      </w:r>
      <w:r w:rsidRPr="00A322D7">
        <w:rPr>
          <w:rFonts w:ascii="Arial" w:eastAsia="Arial" w:hAnsi="Arial" w:cs="Arial"/>
          <w:sz w:val="22"/>
        </w:rPr>
        <w:t xml:space="preserve">a </w:t>
      </w:r>
      <w:r w:rsidRPr="00A322D7">
        <w:rPr>
          <w:rFonts w:ascii="Arial" w:eastAsia="Arial" w:hAnsi="Arial" w:cs="Arial"/>
          <w:spacing w:val="1"/>
          <w:sz w:val="22"/>
        </w:rPr>
        <w:t>a</w:t>
      </w:r>
      <w:r w:rsidRPr="00A322D7">
        <w:rPr>
          <w:rFonts w:ascii="Arial" w:eastAsia="Arial" w:hAnsi="Arial" w:cs="Arial"/>
          <w:sz w:val="22"/>
        </w:rPr>
        <w:t>c</w:t>
      </w:r>
      <w:r w:rsidRPr="00A322D7">
        <w:rPr>
          <w:rFonts w:ascii="Arial" w:eastAsia="Arial" w:hAnsi="Arial" w:cs="Arial"/>
          <w:spacing w:val="1"/>
          <w:sz w:val="22"/>
        </w:rPr>
        <w:t>a</w:t>
      </w:r>
      <w:r w:rsidRPr="00A322D7">
        <w:rPr>
          <w:rFonts w:ascii="Arial" w:eastAsia="Arial" w:hAnsi="Arial" w:cs="Arial"/>
          <w:spacing w:val="-1"/>
          <w:sz w:val="22"/>
        </w:rPr>
        <w:t>d</w:t>
      </w:r>
      <w:r w:rsidRPr="00A322D7">
        <w:rPr>
          <w:rFonts w:ascii="Arial" w:eastAsia="Arial" w:hAnsi="Arial" w:cs="Arial"/>
          <w:spacing w:val="1"/>
          <w:sz w:val="22"/>
        </w:rPr>
        <w:t>émi</w:t>
      </w:r>
      <w:r w:rsidRPr="00A322D7">
        <w:rPr>
          <w:rFonts w:ascii="Arial" w:eastAsia="Arial" w:hAnsi="Arial" w:cs="Arial"/>
          <w:sz w:val="22"/>
        </w:rPr>
        <w:t>ca</w:t>
      </w:r>
      <w:r w:rsidRPr="00A322D7">
        <w:rPr>
          <w:rFonts w:ascii="Arial" w:eastAsia="Arial" w:hAnsi="Arial" w:cs="Arial"/>
          <w:spacing w:val="4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y</w:t>
      </w:r>
      <w:r w:rsidRPr="00A322D7">
        <w:rPr>
          <w:rFonts w:ascii="Arial" w:eastAsia="Arial" w:hAnsi="Arial" w:cs="Arial"/>
          <w:spacing w:val="1"/>
          <w:sz w:val="22"/>
        </w:rPr>
        <w:t xml:space="preserve"> p</w:t>
      </w:r>
      <w:r w:rsidRPr="00A322D7">
        <w:rPr>
          <w:rFonts w:ascii="Arial" w:eastAsia="Arial" w:hAnsi="Arial" w:cs="Arial"/>
          <w:spacing w:val="-1"/>
          <w:sz w:val="22"/>
        </w:rPr>
        <w:t>o</w:t>
      </w:r>
      <w:r w:rsidRPr="00A322D7">
        <w:rPr>
          <w:rFonts w:ascii="Arial" w:eastAsia="Arial" w:hAnsi="Arial" w:cs="Arial"/>
          <w:spacing w:val="1"/>
          <w:sz w:val="22"/>
        </w:rPr>
        <w:t>ne</w:t>
      </w:r>
      <w:r w:rsidRPr="00A322D7">
        <w:rPr>
          <w:rFonts w:ascii="Arial" w:eastAsia="Arial" w:hAnsi="Arial" w:cs="Arial"/>
          <w:sz w:val="22"/>
        </w:rPr>
        <w:t>r</w:t>
      </w:r>
      <w:r w:rsidRPr="00A322D7">
        <w:rPr>
          <w:rFonts w:ascii="Arial" w:eastAsia="Arial" w:hAnsi="Arial" w:cs="Arial"/>
          <w:spacing w:val="-1"/>
          <w:sz w:val="22"/>
        </w:rPr>
        <w:t>l</w:t>
      </w:r>
      <w:r w:rsidRPr="00A322D7">
        <w:rPr>
          <w:rFonts w:ascii="Arial" w:eastAsia="Arial" w:hAnsi="Arial" w:cs="Arial"/>
          <w:spacing w:val="1"/>
          <w:sz w:val="22"/>
        </w:rPr>
        <w:t>o</w:t>
      </w:r>
      <w:r w:rsidRPr="00A322D7">
        <w:rPr>
          <w:rFonts w:ascii="Arial" w:eastAsia="Arial" w:hAnsi="Arial" w:cs="Arial"/>
          <w:sz w:val="22"/>
        </w:rPr>
        <w:t>s</w:t>
      </w:r>
      <w:r w:rsidRPr="00A322D7">
        <w:rPr>
          <w:rFonts w:ascii="Arial" w:eastAsia="Arial" w:hAnsi="Arial" w:cs="Arial"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a</w:t>
      </w:r>
      <w:r w:rsidRPr="00A322D7">
        <w:rPr>
          <w:rFonts w:ascii="Arial" w:eastAsia="Arial" w:hAnsi="Arial" w:cs="Arial"/>
          <w:spacing w:val="4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c</w:t>
      </w:r>
      <w:r w:rsidRPr="00A322D7">
        <w:rPr>
          <w:rFonts w:ascii="Arial" w:eastAsia="Arial" w:hAnsi="Arial" w:cs="Arial"/>
          <w:spacing w:val="1"/>
          <w:sz w:val="22"/>
        </w:rPr>
        <w:t>on</w:t>
      </w:r>
      <w:r w:rsidRPr="00A322D7">
        <w:rPr>
          <w:rFonts w:ascii="Arial" w:eastAsia="Arial" w:hAnsi="Arial" w:cs="Arial"/>
          <w:sz w:val="22"/>
        </w:rPr>
        <w:t>si</w:t>
      </w:r>
      <w:r w:rsidRPr="00A322D7">
        <w:rPr>
          <w:rFonts w:ascii="Arial" w:eastAsia="Arial" w:hAnsi="Arial" w:cs="Arial"/>
          <w:spacing w:val="-2"/>
          <w:sz w:val="22"/>
        </w:rPr>
        <w:t>d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 xml:space="preserve">ración </w:t>
      </w:r>
      <w:r w:rsidRPr="00A322D7">
        <w:rPr>
          <w:rFonts w:ascii="Arial" w:eastAsia="Arial" w:hAnsi="Arial" w:cs="Arial"/>
          <w:spacing w:val="31"/>
          <w:sz w:val="22"/>
        </w:rPr>
        <w:t>del</w:t>
      </w:r>
      <w:r w:rsidRPr="00A322D7">
        <w:rPr>
          <w:rFonts w:ascii="Arial" w:eastAsia="Arial" w:hAnsi="Arial" w:cs="Arial"/>
          <w:sz w:val="22"/>
        </w:rPr>
        <w:t xml:space="preserve"> Co</w:t>
      </w:r>
      <w:r w:rsidRPr="00A322D7">
        <w:rPr>
          <w:rFonts w:ascii="Arial" w:eastAsia="Arial" w:hAnsi="Arial" w:cs="Arial"/>
          <w:spacing w:val="1"/>
          <w:sz w:val="22"/>
        </w:rPr>
        <w:t>n</w:t>
      </w:r>
      <w:r w:rsidRPr="00A322D7">
        <w:rPr>
          <w:rFonts w:ascii="Arial" w:eastAsia="Arial" w:hAnsi="Arial" w:cs="Arial"/>
          <w:sz w:val="22"/>
        </w:rPr>
        <w:t>s</w:t>
      </w:r>
      <w:r w:rsidRPr="00A322D7">
        <w:rPr>
          <w:rFonts w:ascii="Arial" w:eastAsia="Arial" w:hAnsi="Arial" w:cs="Arial"/>
          <w:spacing w:val="1"/>
          <w:sz w:val="22"/>
        </w:rPr>
        <w:t>e</w:t>
      </w:r>
      <w:r w:rsidRPr="00A322D7">
        <w:rPr>
          <w:rFonts w:ascii="Arial" w:eastAsia="Arial" w:hAnsi="Arial" w:cs="Arial"/>
          <w:sz w:val="22"/>
        </w:rPr>
        <w:t>jo</w:t>
      </w:r>
      <w:r w:rsidRPr="00A322D7">
        <w:rPr>
          <w:rFonts w:ascii="Arial" w:eastAsia="Arial" w:hAnsi="Arial" w:cs="Arial"/>
          <w:spacing w:val="1"/>
          <w:sz w:val="22"/>
        </w:rPr>
        <w:t xml:space="preserve"> d</w:t>
      </w:r>
      <w:r w:rsidRPr="00A322D7">
        <w:rPr>
          <w:rFonts w:ascii="Arial" w:eastAsia="Arial" w:hAnsi="Arial" w:cs="Arial"/>
          <w:sz w:val="22"/>
        </w:rPr>
        <w:t>e</w:t>
      </w:r>
      <w:r w:rsidRPr="00A322D7">
        <w:rPr>
          <w:rFonts w:ascii="Arial" w:eastAsia="Arial" w:hAnsi="Arial" w:cs="Arial"/>
          <w:spacing w:val="4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Fa</w:t>
      </w:r>
      <w:r w:rsidRPr="00A322D7">
        <w:rPr>
          <w:rFonts w:ascii="Arial" w:eastAsia="Arial" w:hAnsi="Arial" w:cs="Arial"/>
          <w:spacing w:val="-2"/>
          <w:sz w:val="22"/>
        </w:rPr>
        <w:t>c</w:t>
      </w:r>
      <w:r w:rsidRPr="00A322D7">
        <w:rPr>
          <w:rFonts w:ascii="Arial" w:eastAsia="Arial" w:hAnsi="Arial" w:cs="Arial"/>
          <w:spacing w:val="1"/>
          <w:sz w:val="22"/>
        </w:rPr>
        <w:t>u</w:t>
      </w:r>
      <w:r w:rsidRPr="00A322D7">
        <w:rPr>
          <w:rFonts w:ascii="Arial" w:eastAsia="Arial" w:hAnsi="Arial" w:cs="Arial"/>
          <w:sz w:val="22"/>
        </w:rPr>
        <w:t>lt</w:t>
      </w:r>
      <w:r w:rsidRPr="00A322D7">
        <w:rPr>
          <w:rFonts w:ascii="Arial" w:eastAsia="Arial" w:hAnsi="Arial" w:cs="Arial"/>
          <w:spacing w:val="1"/>
          <w:sz w:val="22"/>
        </w:rPr>
        <w:t>a</w:t>
      </w:r>
      <w:r w:rsidRPr="00A322D7">
        <w:rPr>
          <w:rFonts w:ascii="Arial" w:eastAsia="Arial" w:hAnsi="Arial" w:cs="Arial"/>
          <w:sz w:val="22"/>
        </w:rPr>
        <w:t>d</w:t>
      </w:r>
      <w:r w:rsidRPr="00A322D7">
        <w:rPr>
          <w:rFonts w:ascii="Arial" w:eastAsia="Arial" w:hAnsi="Arial" w:cs="Arial"/>
          <w:spacing w:val="7"/>
          <w:sz w:val="22"/>
        </w:rPr>
        <w:t xml:space="preserve"> </w:t>
      </w:r>
      <w:r w:rsidRPr="00A322D7">
        <w:rPr>
          <w:rFonts w:ascii="Arial" w:eastAsia="Arial" w:hAnsi="Arial" w:cs="Arial"/>
          <w:sz w:val="22"/>
        </w:rPr>
        <w:t>o E</w:t>
      </w:r>
      <w:r w:rsidRPr="00A322D7">
        <w:rPr>
          <w:rFonts w:ascii="Arial" w:eastAsia="Arial" w:hAnsi="Arial" w:cs="Arial"/>
          <w:spacing w:val="-2"/>
          <w:sz w:val="22"/>
        </w:rPr>
        <w:t>x</w:t>
      </w:r>
      <w:r w:rsidRPr="00A322D7">
        <w:rPr>
          <w:rFonts w:ascii="Arial" w:eastAsia="Arial" w:hAnsi="Arial" w:cs="Arial"/>
          <w:sz w:val="22"/>
        </w:rPr>
        <w:t>t</w:t>
      </w:r>
      <w:r w:rsidRPr="00A322D7">
        <w:rPr>
          <w:rFonts w:ascii="Arial" w:eastAsia="Arial" w:hAnsi="Arial" w:cs="Arial"/>
          <w:spacing w:val="1"/>
          <w:sz w:val="22"/>
        </w:rPr>
        <w:t>en</w:t>
      </w:r>
      <w:r w:rsidRPr="00A322D7">
        <w:rPr>
          <w:rFonts w:ascii="Arial" w:eastAsia="Arial" w:hAnsi="Arial" w:cs="Arial"/>
          <w:sz w:val="22"/>
        </w:rPr>
        <w:t>sió</w:t>
      </w:r>
      <w:r w:rsidRPr="00A322D7">
        <w:rPr>
          <w:rFonts w:ascii="Arial" w:eastAsia="Arial" w:hAnsi="Arial" w:cs="Arial"/>
          <w:spacing w:val="1"/>
          <w:sz w:val="22"/>
        </w:rPr>
        <w:t>n;</w:t>
      </w:r>
    </w:p>
    <w:p w:rsidR="00C818C2" w:rsidRPr="00A322D7" w:rsidRDefault="00C818C2" w:rsidP="00C818C2">
      <w:pPr>
        <w:autoSpaceDE w:val="0"/>
        <w:autoSpaceDN w:val="0"/>
        <w:adjustRightInd w:val="0"/>
        <w:spacing w:after="0" w:line="240" w:lineRule="auto"/>
        <w:ind w:right="60" w:firstLine="0"/>
        <w:rPr>
          <w:rFonts w:ascii="Arial" w:hAnsi="Arial" w:cs="Arial"/>
          <w:b/>
          <w:sz w:val="22"/>
        </w:rPr>
      </w:pPr>
    </w:p>
    <w:p w:rsidR="00A4320A" w:rsidRPr="00A322D7" w:rsidRDefault="00A4320A" w:rsidP="00C818C2">
      <w:pPr>
        <w:autoSpaceDE w:val="0"/>
        <w:autoSpaceDN w:val="0"/>
        <w:adjustRightInd w:val="0"/>
        <w:spacing w:after="0" w:line="240" w:lineRule="auto"/>
        <w:ind w:right="6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Decano/a.- </w:t>
      </w:r>
      <w:r w:rsidR="0045321E" w:rsidRPr="00A322D7">
        <w:rPr>
          <w:rFonts w:ascii="Arial" w:hAnsi="Arial" w:cs="Arial"/>
          <w:b/>
          <w:sz w:val="22"/>
        </w:rPr>
        <w:t xml:space="preserve"> Artículo </w:t>
      </w:r>
      <w:r w:rsidRPr="00A322D7">
        <w:rPr>
          <w:rFonts w:ascii="Arial" w:hAnsi="Arial" w:cs="Arial"/>
          <w:b/>
          <w:sz w:val="22"/>
        </w:rPr>
        <w:t xml:space="preserve">56, numeral 8.-  </w:t>
      </w:r>
      <w:r w:rsidRPr="00A322D7">
        <w:rPr>
          <w:rFonts w:ascii="Arial" w:hAnsi="Arial" w:cs="Arial"/>
          <w:sz w:val="22"/>
        </w:rPr>
        <w:t xml:space="preserve">Conocer y resolver en un plazo máximo de quince días, las solicitudes de tipo académico de profesores/as y estudiantes, en la instancia que le corresponda. Realizará el seguimiento de los trámites que se realicen en otras instancias internas, con la finalidad de asegurar una atención al usuario con calidad; </w:t>
      </w:r>
      <w:r w:rsidRPr="00A322D7">
        <w:rPr>
          <w:rFonts w:ascii="Arial" w:hAnsi="Arial" w:cs="Arial"/>
          <w:b/>
          <w:sz w:val="22"/>
        </w:rPr>
        <w:t>numeral 9</w:t>
      </w:r>
      <w:r w:rsidRPr="00A322D7">
        <w:rPr>
          <w:rFonts w:ascii="Arial" w:hAnsi="Arial" w:cs="Arial"/>
          <w:sz w:val="22"/>
        </w:rPr>
        <w:t>.- Elaborar y proponer al Consejo de Facultad o Extensión (…), las necesidades o requerimientos de la Facultad para la aprobación de dicho organismo;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eastAsia="Arial" w:hAnsi="Arial" w:cs="Arial"/>
          <w:b/>
          <w:sz w:val="22"/>
        </w:rPr>
      </w:pPr>
    </w:p>
    <w:p w:rsidR="00C818C2" w:rsidRPr="00A322D7" w:rsidRDefault="00A4320A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eastAsia="Arial" w:hAnsi="Arial" w:cs="Arial"/>
          <w:b/>
          <w:sz w:val="22"/>
        </w:rPr>
        <w:t>De</w:t>
      </w:r>
      <w:r w:rsidRPr="00A322D7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b/>
          <w:sz w:val="22"/>
        </w:rPr>
        <w:t>lo</w:t>
      </w:r>
      <w:r w:rsidRPr="00A322D7">
        <w:rPr>
          <w:rFonts w:ascii="Arial" w:eastAsia="Arial" w:hAnsi="Arial" w:cs="Arial"/>
          <w:b/>
          <w:spacing w:val="1"/>
          <w:sz w:val="22"/>
        </w:rPr>
        <w:t>s</w:t>
      </w:r>
      <w:r w:rsidRPr="00A322D7">
        <w:rPr>
          <w:rFonts w:ascii="Arial" w:eastAsia="Arial" w:hAnsi="Arial" w:cs="Arial"/>
          <w:b/>
          <w:sz w:val="22"/>
        </w:rPr>
        <w:t>/</w:t>
      </w:r>
      <w:r w:rsidRPr="00A322D7">
        <w:rPr>
          <w:rFonts w:ascii="Arial" w:eastAsia="Arial" w:hAnsi="Arial" w:cs="Arial"/>
          <w:b/>
          <w:spacing w:val="2"/>
          <w:sz w:val="22"/>
        </w:rPr>
        <w:t>l</w:t>
      </w:r>
      <w:r w:rsidRPr="00A322D7">
        <w:rPr>
          <w:rFonts w:ascii="Arial" w:eastAsia="Arial" w:hAnsi="Arial" w:cs="Arial"/>
          <w:b/>
          <w:spacing w:val="-8"/>
          <w:sz w:val="22"/>
        </w:rPr>
        <w:t>a</w:t>
      </w:r>
      <w:r w:rsidRPr="00A322D7">
        <w:rPr>
          <w:rFonts w:ascii="Arial" w:eastAsia="Arial" w:hAnsi="Arial" w:cs="Arial"/>
          <w:b/>
          <w:sz w:val="22"/>
        </w:rPr>
        <w:t>s</w:t>
      </w:r>
      <w:r w:rsidRPr="00A322D7">
        <w:rPr>
          <w:rFonts w:ascii="Arial" w:eastAsia="Arial" w:hAnsi="Arial" w:cs="Arial"/>
          <w:b/>
          <w:spacing w:val="1"/>
          <w:sz w:val="22"/>
        </w:rPr>
        <w:t xml:space="preserve"> p</w:t>
      </w:r>
      <w:r w:rsidRPr="00A322D7">
        <w:rPr>
          <w:rFonts w:ascii="Arial" w:eastAsia="Arial" w:hAnsi="Arial" w:cs="Arial"/>
          <w:b/>
          <w:sz w:val="22"/>
        </w:rPr>
        <w:t>rofe</w:t>
      </w:r>
      <w:r w:rsidRPr="00A322D7">
        <w:rPr>
          <w:rFonts w:ascii="Arial" w:eastAsia="Arial" w:hAnsi="Arial" w:cs="Arial"/>
          <w:b/>
          <w:spacing w:val="1"/>
          <w:sz w:val="22"/>
        </w:rPr>
        <w:t>s</w:t>
      </w:r>
      <w:r w:rsidRPr="00A322D7">
        <w:rPr>
          <w:rFonts w:ascii="Arial" w:eastAsia="Arial" w:hAnsi="Arial" w:cs="Arial"/>
          <w:b/>
          <w:sz w:val="22"/>
        </w:rPr>
        <w:t>ores</w:t>
      </w:r>
      <w:r w:rsidRPr="00A322D7">
        <w:rPr>
          <w:rFonts w:ascii="Arial" w:eastAsia="Arial" w:hAnsi="Arial" w:cs="Arial"/>
          <w:b/>
          <w:spacing w:val="3"/>
          <w:sz w:val="22"/>
        </w:rPr>
        <w:t>/</w:t>
      </w:r>
      <w:r w:rsidRPr="00A322D7">
        <w:rPr>
          <w:rFonts w:ascii="Arial" w:eastAsia="Arial" w:hAnsi="Arial" w:cs="Arial"/>
          <w:b/>
          <w:spacing w:val="-8"/>
          <w:sz w:val="22"/>
        </w:rPr>
        <w:t>a</w:t>
      </w:r>
      <w:r w:rsidRPr="00A322D7">
        <w:rPr>
          <w:rFonts w:ascii="Arial" w:eastAsia="Arial" w:hAnsi="Arial" w:cs="Arial"/>
          <w:b/>
          <w:sz w:val="22"/>
        </w:rPr>
        <w:t>s</w:t>
      </w:r>
      <w:r w:rsidRPr="00A322D7">
        <w:rPr>
          <w:rFonts w:ascii="Arial" w:hAnsi="Arial" w:cs="Arial"/>
          <w:b/>
          <w:sz w:val="22"/>
        </w:rPr>
        <w:t xml:space="preserve">. - Deberes y derechos de los/las profesores/as e investigadores/as </w:t>
      </w:r>
    </w:p>
    <w:p w:rsidR="00A4320A" w:rsidRPr="00A322D7" w:rsidRDefault="00A4320A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t xml:space="preserve">Artículo 115, </w:t>
      </w:r>
      <w:r w:rsidRPr="00A322D7">
        <w:rPr>
          <w:rFonts w:ascii="Arial" w:eastAsia="Arial" w:hAnsi="Arial" w:cs="Arial"/>
          <w:b/>
          <w:sz w:val="22"/>
        </w:rPr>
        <w:t>Son der</w:t>
      </w:r>
      <w:r w:rsidRPr="00A322D7">
        <w:rPr>
          <w:rFonts w:ascii="Arial" w:eastAsia="Arial" w:hAnsi="Arial" w:cs="Arial"/>
          <w:b/>
          <w:spacing w:val="1"/>
          <w:sz w:val="22"/>
        </w:rPr>
        <w:t>ec</w:t>
      </w:r>
      <w:r w:rsidRPr="00A322D7">
        <w:rPr>
          <w:rFonts w:ascii="Arial" w:eastAsia="Arial" w:hAnsi="Arial" w:cs="Arial"/>
          <w:b/>
          <w:sz w:val="22"/>
        </w:rPr>
        <w:t>h</w:t>
      </w:r>
      <w:r w:rsidRPr="00A322D7">
        <w:rPr>
          <w:rFonts w:ascii="Arial" w:eastAsia="Arial" w:hAnsi="Arial" w:cs="Arial"/>
          <w:b/>
          <w:spacing w:val="-3"/>
          <w:sz w:val="22"/>
        </w:rPr>
        <w:t>o</w:t>
      </w:r>
      <w:r w:rsidRPr="00A322D7">
        <w:rPr>
          <w:rFonts w:ascii="Arial" w:eastAsia="Arial" w:hAnsi="Arial" w:cs="Arial"/>
          <w:b/>
          <w:sz w:val="22"/>
        </w:rPr>
        <w:t>s</w:t>
      </w:r>
      <w:r w:rsidRPr="00A322D7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b/>
          <w:sz w:val="22"/>
        </w:rPr>
        <w:t>de</w:t>
      </w:r>
      <w:r w:rsidRPr="00A322D7">
        <w:rPr>
          <w:rFonts w:ascii="Arial" w:eastAsia="Arial" w:hAnsi="Arial" w:cs="Arial"/>
          <w:b/>
          <w:spacing w:val="-1"/>
          <w:sz w:val="22"/>
        </w:rPr>
        <w:t xml:space="preserve"> </w:t>
      </w:r>
      <w:r w:rsidRPr="00A322D7">
        <w:rPr>
          <w:rFonts w:ascii="Arial" w:eastAsia="Arial" w:hAnsi="Arial" w:cs="Arial"/>
          <w:b/>
          <w:sz w:val="22"/>
        </w:rPr>
        <w:t>lo</w:t>
      </w:r>
      <w:r w:rsidRPr="00A322D7">
        <w:rPr>
          <w:rFonts w:ascii="Arial" w:eastAsia="Arial" w:hAnsi="Arial" w:cs="Arial"/>
          <w:b/>
          <w:spacing w:val="1"/>
          <w:sz w:val="22"/>
        </w:rPr>
        <w:t>s</w:t>
      </w:r>
      <w:r w:rsidRPr="00A322D7">
        <w:rPr>
          <w:rFonts w:ascii="Arial" w:eastAsia="Arial" w:hAnsi="Arial" w:cs="Arial"/>
          <w:b/>
          <w:spacing w:val="-2"/>
          <w:sz w:val="22"/>
        </w:rPr>
        <w:t>/</w:t>
      </w:r>
      <w:r w:rsidRPr="00A322D7">
        <w:rPr>
          <w:rFonts w:ascii="Arial" w:eastAsia="Arial" w:hAnsi="Arial" w:cs="Arial"/>
          <w:b/>
          <w:sz w:val="22"/>
        </w:rPr>
        <w:t>l</w:t>
      </w:r>
      <w:r w:rsidRPr="00A322D7">
        <w:rPr>
          <w:rFonts w:ascii="Arial" w:eastAsia="Arial" w:hAnsi="Arial" w:cs="Arial"/>
          <w:b/>
          <w:spacing w:val="1"/>
          <w:sz w:val="22"/>
        </w:rPr>
        <w:t>a</w:t>
      </w:r>
      <w:r w:rsidRPr="00A322D7">
        <w:rPr>
          <w:rFonts w:ascii="Arial" w:eastAsia="Arial" w:hAnsi="Arial" w:cs="Arial"/>
          <w:b/>
          <w:sz w:val="22"/>
        </w:rPr>
        <w:t>s</w:t>
      </w:r>
      <w:r w:rsidRPr="00A322D7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A322D7">
        <w:rPr>
          <w:rFonts w:ascii="Arial" w:eastAsia="Arial" w:hAnsi="Arial" w:cs="Arial"/>
          <w:b/>
          <w:sz w:val="22"/>
        </w:rPr>
        <w:t>prof</w:t>
      </w:r>
      <w:r w:rsidRPr="00A322D7">
        <w:rPr>
          <w:rFonts w:ascii="Arial" w:eastAsia="Arial" w:hAnsi="Arial" w:cs="Arial"/>
          <w:b/>
          <w:spacing w:val="-2"/>
          <w:sz w:val="22"/>
        </w:rPr>
        <w:t>e</w:t>
      </w:r>
      <w:r w:rsidRPr="00A322D7">
        <w:rPr>
          <w:rFonts w:ascii="Arial" w:eastAsia="Arial" w:hAnsi="Arial" w:cs="Arial"/>
          <w:b/>
          <w:spacing w:val="1"/>
          <w:sz w:val="22"/>
        </w:rPr>
        <w:t>s</w:t>
      </w:r>
      <w:r w:rsidRPr="00A322D7">
        <w:rPr>
          <w:rFonts w:ascii="Arial" w:eastAsia="Arial" w:hAnsi="Arial" w:cs="Arial"/>
          <w:b/>
          <w:sz w:val="22"/>
        </w:rPr>
        <w:t>or</w:t>
      </w:r>
      <w:r w:rsidRPr="00A322D7">
        <w:rPr>
          <w:rFonts w:ascii="Arial" w:eastAsia="Arial" w:hAnsi="Arial" w:cs="Arial"/>
          <w:b/>
          <w:spacing w:val="1"/>
          <w:sz w:val="22"/>
        </w:rPr>
        <w:t>e</w:t>
      </w:r>
      <w:r w:rsidRPr="00A322D7">
        <w:rPr>
          <w:rFonts w:ascii="Arial" w:eastAsia="Arial" w:hAnsi="Arial" w:cs="Arial"/>
          <w:b/>
          <w:spacing w:val="-1"/>
          <w:sz w:val="22"/>
        </w:rPr>
        <w:t>s</w:t>
      </w:r>
      <w:r w:rsidRPr="00A322D7">
        <w:rPr>
          <w:rFonts w:ascii="Arial" w:eastAsia="Arial" w:hAnsi="Arial" w:cs="Arial"/>
          <w:b/>
          <w:sz w:val="22"/>
        </w:rPr>
        <w:t>/</w:t>
      </w:r>
      <w:r w:rsidRPr="00A322D7">
        <w:rPr>
          <w:rFonts w:ascii="Arial" w:eastAsia="Arial" w:hAnsi="Arial" w:cs="Arial"/>
          <w:b/>
          <w:spacing w:val="1"/>
          <w:sz w:val="22"/>
        </w:rPr>
        <w:t>a</w:t>
      </w:r>
      <w:r w:rsidRPr="00A322D7">
        <w:rPr>
          <w:rFonts w:ascii="Arial" w:eastAsia="Arial" w:hAnsi="Arial" w:cs="Arial"/>
          <w:b/>
          <w:sz w:val="22"/>
        </w:rPr>
        <w:t>s</w:t>
      </w:r>
      <w:r w:rsidRPr="00A322D7">
        <w:rPr>
          <w:rFonts w:ascii="Arial" w:eastAsia="Arial" w:hAnsi="Arial" w:cs="Arial"/>
          <w:b/>
          <w:spacing w:val="-1"/>
          <w:sz w:val="22"/>
        </w:rPr>
        <w:t xml:space="preserve"> </w:t>
      </w:r>
      <w:r w:rsidRPr="00A322D7">
        <w:rPr>
          <w:rFonts w:ascii="Arial" w:eastAsia="Arial" w:hAnsi="Arial" w:cs="Arial"/>
          <w:b/>
          <w:sz w:val="22"/>
        </w:rPr>
        <w:t>e</w:t>
      </w:r>
      <w:r w:rsidRPr="00A322D7">
        <w:rPr>
          <w:rFonts w:ascii="Arial" w:eastAsia="Arial" w:hAnsi="Arial" w:cs="Arial"/>
          <w:b/>
          <w:spacing w:val="1"/>
          <w:sz w:val="22"/>
        </w:rPr>
        <w:t xml:space="preserve"> i</w:t>
      </w:r>
      <w:r w:rsidRPr="00A322D7">
        <w:rPr>
          <w:rFonts w:ascii="Arial" w:eastAsia="Arial" w:hAnsi="Arial" w:cs="Arial"/>
          <w:b/>
          <w:spacing w:val="-3"/>
          <w:sz w:val="22"/>
        </w:rPr>
        <w:t>n</w:t>
      </w:r>
      <w:r w:rsidRPr="00A322D7">
        <w:rPr>
          <w:rFonts w:ascii="Arial" w:eastAsia="Arial" w:hAnsi="Arial" w:cs="Arial"/>
          <w:b/>
          <w:spacing w:val="-4"/>
          <w:sz w:val="22"/>
        </w:rPr>
        <w:t>v</w:t>
      </w:r>
      <w:r w:rsidRPr="00A322D7">
        <w:rPr>
          <w:rFonts w:ascii="Arial" w:eastAsia="Arial" w:hAnsi="Arial" w:cs="Arial"/>
          <w:b/>
          <w:spacing w:val="1"/>
          <w:sz w:val="22"/>
        </w:rPr>
        <w:t>es</w:t>
      </w:r>
      <w:r w:rsidRPr="00A322D7">
        <w:rPr>
          <w:rFonts w:ascii="Arial" w:eastAsia="Arial" w:hAnsi="Arial" w:cs="Arial"/>
          <w:b/>
          <w:sz w:val="22"/>
        </w:rPr>
        <w:t>tigador</w:t>
      </w:r>
      <w:r w:rsidRPr="00A322D7">
        <w:rPr>
          <w:rFonts w:ascii="Arial" w:eastAsia="Arial" w:hAnsi="Arial" w:cs="Arial"/>
          <w:b/>
          <w:spacing w:val="1"/>
          <w:sz w:val="22"/>
        </w:rPr>
        <w:t>es</w:t>
      </w:r>
      <w:r w:rsidRPr="00A322D7">
        <w:rPr>
          <w:rFonts w:ascii="Arial" w:eastAsia="Arial" w:hAnsi="Arial" w:cs="Arial"/>
          <w:b/>
          <w:sz w:val="22"/>
        </w:rPr>
        <w:t>/</w:t>
      </w:r>
      <w:r w:rsidRPr="00A322D7">
        <w:rPr>
          <w:rFonts w:ascii="Arial" w:eastAsia="Arial" w:hAnsi="Arial" w:cs="Arial"/>
          <w:b/>
          <w:spacing w:val="1"/>
          <w:sz w:val="22"/>
        </w:rPr>
        <w:t>a</w:t>
      </w:r>
      <w:r w:rsidRPr="00A322D7">
        <w:rPr>
          <w:rFonts w:ascii="Arial" w:eastAsia="Arial" w:hAnsi="Arial" w:cs="Arial"/>
          <w:b/>
          <w:spacing w:val="-1"/>
          <w:sz w:val="22"/>
        </w:rPr>
        <w:t>s</w:t>
      </w:r>
      <w:r w:rsidR="0045321E" w:rsidRPr="00A322D7">
        <w:rPr>
          <w:rFonts w:ascii="Arial" w:eastAsia="Arial" w:hAnsi="Arial" w:cs="Arial"/>
          <w:b/>
          <w:sz w:val="22"/>
        </w:rPr>
        <w:t xml:space="preserve">, numeral </w:t>
      </w:r>
      <w:r w:rsidRPr="00A322D7">
        <w:rPr>
          <w:rFonts w:ascii="Arial" w:eastAsia="Arial" w:hAnsi="Arial" w:cs="Arial"/>
          <w:b/>
          <w:sz w:val="22"/>
        </w:rPr>
        <w:t>3.</w:t>
      </w:r>
      <w:r w:rsidR="0045321E" w:rsidRPr="00A322D7">
        <w:rPr>
          <w:rFonts w:ascii="Arial" w:eastAsia="Arial" w:hAnsi="Arial" w:cs="Arial"/>
          <w:b/>
          <w:sz w:val="22"/>
        </w:rPr>
        <w:t>-</w:t>
      </w:r>
      <w:r w:rsidRPr="00A322D7">
        <w:rPr>
          <w:rFonts w:ascii="Arial" w:eastAsia="Arial" w:hAnsi="Arial" w:cs="Arial"/>
          <w:sz w:val="22"/>
        </w:rPr>
        <w:t>Acceder a la carrera de profesor/a e investigador/a y a cargos directivos, que garantice estabilidad, promoción, movilidad y retiro, basados en el mérito académico, en la calidad de la enseñanza impartida, en la producción investigativa, en el perfeccionamiento permanente, sin admitir discriminación de género ni de ningún otro tipo.</w:t>
      </w:r>
    </w:p>
    <w:p w:rsidR="00C818C2" w:rsidRPr="00A322D7" w:rsidRDefault="00C818C2" w:rsidP="00C818C2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</w:p>
    <w:p w:rsidR="00A4320A" w:rsidRPr="00A322D7" w:rsidRDefault="00A4320A" w:rsidP="00C818C2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sz w:val="22"/>
          <w:u w:val="single"/>
          <w:lang w:val="es-ES"/>
        </w:rPr>
      </w:pPr>
      <w:r w:rsidRPr="00A322D7">
        <w:rPr>
          <w:rFonts w:ascii="Arial" w:hAnsi="Arial" w:cs="Arial"/>
          <w:b/>
          <w:sz w:val="22"/>
          <w:u w:val="single"/>
        </w:rPr>
        <w:t>Reglamento Orgánico por Proceso:</w:t>
      </w:r>
    </w:p>
    <w:p w:rsidR="00C818C2" w:rsidRPr="00A322D7" w:rsidRDefault="00C818C2" w:rsidP="00C818C2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:rsidR="00A4320A" w:rsidRPr="00A322D7" w:rsidRDefault="00A4320A" w:rsidP="0086679E">
      <w:pPr>
        <w:autoSpaceDE w:val="0"/>
        <w:autoSpaceDN w:val="0"/>
        <w:adjustRightInd w:val="0"/>
        <w:spacing w:after="0" w:line="240" w:lineRule="auto"/>
        <w:ind w:right="59" w:firstLine="0"/>
        <w:rPr>
          <w:rFonts w:ascii="Arial" w:hAnsi="Arial" w:cs="Arial"/>
          <w:sz w:val="22"/>
          <w:lang w:val="es-ES"/>
        </w:rPr>
      </w:pPr>
      <w:r w:rsidRPr="00A322D7">
        <w:rPr>
          <w:rFonts w:ascii="Arial" w:hAnsi="Arial" w:cs="Arial"/>
          <w:b/>
          <w:sz w:val="22"/>
        </w:rPr>
        <w:t xml:space="preserve">Gestión administración del talento humano. – </w:t>
      </w:r>
      <w:r w:rsidR="0045321E" w:rsidRPr="00A322D7">
        <w:rPr>
          <w:rFonts w:ascii="Arial" w:hAnsi="Arial" w:cs="Arial"/>
          <w:b/>
          <w:sz w:val="22"/>
        </w:rPr>
        <w:t xml:space="preserve"> Articulo 4.3, numeral </w:t>
      </w:r>
      <w:r w:rsidRPr="00A322D7">
        <w:rPr>
          <w:rFonts w:ascii="Arial" w:hAnsi="Arial" w:cs="Arial"/>
          <w:b/>
          <w:sz w:val="22"/>
        </w:rPr>
        <w:t xml:space="preserve">1.- </w:t>
      </w:r>
      <w:r w:rsidRPr="00A322D7">
        <w:rPr>
          <w:rFonts w:ascii="Arial" w:hAnsi="Arial" w:cs="Arial"/>
          <w:sz w:val="22"/>
        </w:rPr>
        <w:t>Cumplir y hacer cumplir el Estatuto, el Reglamento Orgánico por Procesos, la Ley de Educación Superior. la Ley de Servicio Público y sus reglamentos, las resoluciones del Ministerio de Relaciones Laborales y el Código de Trabajo en el ámbito de su competencia; como aplicar los Reglamentos Internos que fueren necesarios.</w:t>
      </w:r>
    </w:p>
    <w:p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5B10BF" w:rsidRPr="00A322D7" w:rsidRDefault="005B10BF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3.- Perfil del docente titular:</w:t>
      </w:r>
    </w:p>
    <w:p w:rsidR="005B10BF" w:rsidRPr="00A322D7" w:rsidRDefault="005B10BF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327" w:type="dxa"/>
        <w:tblLook w:val="04A0" w:firstRow="1" w:lastRow="0" w:firstColumn="1" w:lastColumn="0" w:noHBand="0" w:noVBand="1"/>
      </w:tblPr>
      <w:tblGrid>
        <w:gridCol w:w="2225"/>
        <w:gridCol w:w="1807"/>
        <w:gridCol w:w="1475"/>
        <w:gridCol w:w="2808"/>
      </w:tblGrid>
      <w:tr w:rsidR="005B10BF" w:rsidRPr="00A322D7" w:rsidTr="0062565E">
        <w:tc>
          <w:tcPr>
            <w:tcW w:w="2225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Número de cédula:</w:t>
            </w:r>
          </w:p>
        </w:tc>
        <w:tc>
          <w:tcPr>
            <w:tcW w:w="1807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5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 xml:space="preserve">Ciudadanía: </w:t>
            </w:r>
          </w:p>
        </w:tc>
        <w:tc>
          <w:tcPr>
            <w:tcW w:w="2808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5B10BF" w:rsidRPr="00A322D7" w:rsidTr="0062565E">
        <w:tc>
          <w:tcPr>
            <w:tcW w:w="2225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Apellidos:</w:t>
            </w:r>
          </w:p>
        </w:tc>
        <w:tc>
          <w:tcPr>
            <w:tcW w:w="6090" w:type="dxa"/>
            <w:gridSpan w:val="3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5B10BF" w:rsidRPr="00A322D7" w:rsidTr="0062565E">
        <w:tc>
          <w:tcPr>
            <w:tcW w:w="2225" w:type="dxa"/>
            <w:tcBorders>
              <w:bottom w:val="single" w:sz="4" w:space="0" w:color="auto"/>
            </w:tcBorders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Nombres: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5B10BF" w:rsidRPr="00A322D7" w:rsidTr="0062565E">
        <w:tc>
          <w:tcPr>
            <w:tcW w:w="2225" w:type="dxa"/>
            <w:tcBorders>
              <w:bottom w:val="single" w:sz="4" w:space="0" w:color="auto"/>
            </w:tcBorders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Lugar de domicilio: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5B10BF" w:rsidRPr="00A322D7" w:rsidTr="0062565E">
        <w:tc>
          <w:tcPr>
            <w:tcW w:w="8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left="-103"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Datos del título de 3er nivel</w:t>
            </w:r>
          </w:p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2225" w:type="dxa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Titulo completo: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2225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Institución:</w:t>
            </w:r>
          </w:p>
        </w:tc>
        <w:tc>
          <w:tcPr>
            <w:tcW w:w="6090" w:type="dxa"/>
            <w:gridSpan w:val="3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5B10BF" w:rsidRPr="00A322D7" w:rsidTr="0062565E">
        <w:tc>
          <w:tcPr>
            <w:tcW w:w="2225" w:type="dxa"/>
          </w:tcPr>
          <w:p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Registro</w:t>
            </w:r>
            <w:r w:rsidR="00F32D15" w:rsidRPr="00A322D7">
              <w:rPr>
                <w:rFonts w:ascii="Arial" w:hAnsi="Arial" w:cs="Arial"/>
                <w:b/>
                <w:sz w:val="22"/>
              </w:rPr>
              <w:t xml:space="preserve"> Senescyt</w:t>
            </w:r>
            <w:r w:rsidRPr="00A322D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807" w:type="dxa"/>
          </w:tcPr>
          <w:p w:rsidR="005B10BF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Fecha registro</w:t>
            </w:r>
          </w:p>
        </w:tc>
        <w:tc>
          <w:tcPr>
            <w:tcW w:w="4283" w:type="dxa"/>
            <w:gridSpan w:val="2"/>
          </w:tcPr>
          <w:p w:rsidR="005B10BF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x.x/xxx/20xx</w:t>
            </w:r>
          </w:p>
        </w:tc>
      </w:tr>
    </w:tbl>
    <w:p w:rsidR="005B10BF" w:rsidRDefault="005B10BF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A322D7" w:rsidRPr="00A322D7" w:rsidRDefault="00A322D7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F32D15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lastRenderedPageBreak/>
        <w:t xml:space="preserve">     </w:t>
      </w:r>
      <w:r w:rsidR="00F32D15" w:rsidRPr="00A322D7">
        <w:rPr>
          <w:rFonts w:ascii="Arial" w:hAnsi="Arial" w:cs="Arial"/>
          <w:b/>
          <w:sz w:val="22"/>
        </w:rPr>
        <w:t>Datos del título de 4to nivel</w:t>
      </w: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63"/>
        <w:gridCol w:w="1843"/>
        <w:gridCol w:w="4257"/>
      </w:tblGrid>
      <w:tr w:rsidR="00F32D15" w:rsidRPr="00A322D7" w:rsidTr="0062565E">
        <w:tc>
          <w:tcPr>
            <w:tcW w:w="2263" w:type="dxa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Titulo completo: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2263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Institución:</w:t>
            </w:r>
          </w:p>
        </w:tc>
        <w:tc>
          <w:tcPr>
            <w:tcW w:w="6100" w:type="dxa"/>
            <w:gridSpan w:val="2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2263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Registro Senescyt:</w:t>
            </w:r>
          </w:p>
        </w:tc>
        <w:tc>
          <w:tcPr>
            <w:tcW w:w="1843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Fecha registro</w:t>
            </w:r>
          </w:p>
        </w:tc>
        <w:tc>
          <w:tcPr>
            <w:tcW w:w="4257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xx/xxx/20xx</w:t>
            </w:r>
          </w:p>
        </w:tc>
      </w:tr>
    </w:tbl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B2278D" w:rsidRPr="00A322D7" w:rsidRDefault="001E0B4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     </w:t>
      </w:r>
      <w:r w:rsidR="00F32D15" w:rsidRPr="00A322D7">
        <w:rPr>
          <w:rFonts w:ascii="Arial" w:hAnsi="Arial" w:cs="Arial"/>
          <w:b/>
          <w:sz w:val="22"/>
        </w:rPr>
        <w:t>Dedicación y remuneración</w:t>
      </w: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979"/>
        <w:gridCol w:w="1843"/>
        <w:gridCol w:w="4541"/>
      </w:tblGrid>
      <w:tr w:rsidR="00F32D15" w:rsidRPr="00A322D7" w:rsidTr="0062565E">
        <w:tc>
          <w:tcPr>
            <w:tcW w:w="1979" w:type="dxa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Dedicación: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1979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Remuneración:</w:t>
            </w:r>
          </w:p>
        </w:tc>
        <w:tc>
          <w:tcPr>
            <w:tcW w:w="6384" w:type="dxa"/>
            <w:gridSpan w:val="2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32D15" w:rsidRPr="00A322D7" w:rsidTr="0062565E">
        <w:tc>
          <w:tcPr>
            <w:tcW w:w="1979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Registro:</w:t>
            </w:r>
          </w:p>
        </w:tc>
        <w:tc>
          <w:tcPr>
            <w:tcW w:w="1843" w:type="dxa"/>
          </w:tcPr>
          <w:p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Fecha registro</w:t>
            </w:r>
          </w:p>
        </w:tc>
        <w:tc>
          <w:tcPr>
            <w:tcW w:w="4541" w:type="dxa"/>
          </w:tcPr>
          <w:p w:rsidR="00F32D15" w:rsidRPr="00A322D7" w:rsidRDefault="002E2371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x</w:t>
            </w:r>
            <w:r w:rsidR="00F32D15" w:rsidRPr="00A322D7">
              <w:rPr>
                <w:rFonts w:ascii="Arial" w:hAnsi="Arial" w:cs="Arial"/>
                <w:b/>
                <w:sz w:val="22"/>
              </w:rPr>
              <w:t>x/xxx/20xx</w:t>
            </w:r>
          </w:p>
        </w:tc>
      </w:tr>
    </w:tbl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D150C1" w:rsidRPr="00A322D7" w:rsidRDefault="00A322D7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D150C1" w:rsidRPr="00A322D7">
        <w:rPr>
          <w:rFonts w:ascii="Arial" w:hAnsi="Arial" w:cs="Arial"/>
          <w:b/>
          <w:sz w:val="22"/>
        </w:rPr>
        <w:t>.- Dictamen</w:t>
      </w:r>
    </w:p>
    <w:p w:rsidR="00D150C1" w:rsidRPr="00A322D7" w:rsidRDefault="00D150C1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:rsidR="00D150C1" w:rsidRPr="00A322D7" w:rsidRDefault="00D150C1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 xml:space="preserve">Por lo antes expuestos, </w:t>
      </w:r>
      <w:r w:rsidR="00F32D15" w:rsidRPr="00A322D7">
        <w:rPr>
          <w:rFonts w:ascii="Arial" w:hAnsi="Arial" w:cs="Arial"/>
          <w:sz w:val="22"/>
        </w:rPr>
        <w:t xml:space="preserve">y una vez que se ha revisado, verificado y analizado el expediente </w:t>
      </w:r>
      <w:r w:rsidR="00F32D15" w:rsidRPr="00A322D7">
        <w:rPr>
          <w:rFonts w:ascii="Arial" w:hAnsi="Arial" w:cs="Arial"/>
          <w:color w:val="7F7F7F" w:themeColor="text1" w:themeTint="80"/>
          <w:sz w:val="22"/>
        </w:rPr>
        <w:t>del/la solicitante,</w:t>
      </w:r>
      <w:r w:rsidR="00F32D15" w:rsidRPr="00A322D7">
        <w:rPr>
          <w:rFonts w:ascii="Arial" w:hAnsi="Arial" w:cs="Arial"/>
          <w:color w:val="auto"/>
          <w:sz w:val="22"/>
        </w:rPr>
        <w:t xml:space="preserve"> conjun</w:t>
      </w:r>
      <w:r w:rsidR="00F32D15" w:rsidRPr="00A322D7">
        <w:rPr>
          <w:rFonts w:ascii="Arial" w:hAnsi="Arial" w:cs="Arial"/>
          <w:sz w:val="22"/>
        </w:rPr>
        <w:t xml:space="preserve">tamente todos los documentos inherentes que respaldan la solicitud de movilidad interna, </w:t>
      </w:r>
      <w:r w:rsidRPr="00A322D7">
        <w:rPr>
          <w:rFonts w:ascii="Arial" w:hAnsi="Arial" w:cs="Arial"/>
          <w:sz w:val="22"/>
        </w:rPr>
        <w:t>esta Dirección considera … (</w:t>
      </w:r>
      <w:r w:rsidRPr="00A322D7">
        <w:rPr>
          <w:rFonts w:ascii="Arial" w:hAnsi="Arial" w:cs="Arial"/>
          <w:color w:val="7F7F7F" w:themeColor="text1" w:themeTint="80"/>
          <w:sz w:val="22"/>
        </w:rPr>
        <w:t>procedente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/</w:t>
      </w:r>
      <w:r w:rsidRPr="00A322D7">
        <w:rPr>
          <w:rFonts w:ascii="Arial" w:hAnsi="Arial" w:cs="Arial"/>
          <w:color w:val="7F7F7F" w:themeColor="text1" w:themeTint="80"/>
          <w:sz w:val="22"/>
        </w:rPr>
        <w:t>no procedente</w:t>
      </w:r>
      <w:r w:rsidRPr="00A322D7">
        <w:rPr>
          <w:rFonts w:ascii="Arial" w:hAnsi="Arial" w:cs="Arial"/>
          <w:sz w:val="22"/>
        </w:rPr>
        <w:t>), se realice la movilidad interna del xxx (</w:t>
      </w:r>
      <w:r w:rsidRPr="00A322D7">
        <w:rPr>
          <w:rFonts w:ascii="Arial" w:hAnsi="Arial" w:cs="Arial"/>
          <w:color w:val="7F7F7F" w:themeColor="text1" w:themeTint="80"/>
          <w:sz w:val="22"/>
        </w:rPr>
        <w:t>nombres del/la docente</w:t>
      </w:r>
      <w:r w:rsidR="005B10BF" w:rsidRPr="00A322D7">
        <w:rPr>
          <w:rFonts w:ascii="Arial" w:hAnsi="Arial" w:cs="Arial"/>
          <w:sz w:val="22"/>
        </w:rPr>
        <w:t xml:space="preserve"> 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solicitante</w:t>
      </w:r>
      <w:r w:rsidR="005B10BF" w:rsidRPr="00A322D7">
        <w:rPr>
          <w:rFonts w:ascii="Arial" w:hAnsi="Arial" w:cs="Arial"/>
          <w:sz w:val="22"/>
        </w:rPr>
        <w:t>), de la Unidad académica xxx (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facultad/extensión/carrera de origen</w:t>
      </w:r>
      <w:r w:rsidR="005B10BF" w:rsidRPr="00A322D7">
        <w:rPr>
          <w:rFonts w:ascii="Arial" w:hAnsi="Arial" w:cs="Arial"/>
          <w:sz w:val="22"/>
        </w:rPr>
        <w:t>), hacia la Unidad académica xxx (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facultad/extensión/carrera de destino</w:t>
      </w:r>
      <w:r w:rsidR="005B10BF" w:rsidRPr="00A322D7">
        <w:rPr>
          <w:rFonts w:ascii="Arial" w:hAnsi="Arial" w:cs="Arial"/>
          <w:sz w:val="22"/>
        </w:rPr>
        <w:t>).</w:t>
      </w: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1E0B4E" w:rsidRPr="00A322D7" w:rsidRDefault="001E0B4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1E0B4E" w:rsidRPr="00A322D7" w:rsidRDefault="001E0B4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>… (</w:t>
      </w:r>
      <w:r w:rsidRPr="00A322D7">
        <w:rPr>
          <w:rFonts w:ascii="Arial" w:hAnsi="Arial" w:cs="Arial"/>
          <w:color w:val="7F7F7F" w:themeColor="text1" w:themeTint="80"/>
          <w:sz w:val="22"/>
        </w:rPr>
        <w:t>título académico</w:t>
      </w:r>
      <w:r w:rsidRPr="00A322D7">
        <w:rPr>
          <w:rFonts w:ascii="Arial" w:hAnsi="Arial" w:cs="Arial"/>
          <w:sz w:val="22"/>
        </w:rPr>
        <w:t>) … (</w:t>
      </w:r>
      <w:r w:rsidRPr="00A322D7">
        <w:rPr>
          <w:rFonts w:ascii="Arial" w:hAnsi="Arial" w:cs="Arial"/>
          <w:color w:val="7F7F7F" w:themeColor="text1" w:themeTint="80"/>
          <w:sz w:val="22"/>
        </w:rPr>
        <w:t xml:space="preserve">nombre y firma 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director</w:t>
      </w:r>
      <w:r w:rsidRPr="00A322D7">
        <w:rPr>
          <w:rFonts w:ascii="Arial" w:hAnsi="Arial" w:cs="Arial"/>
          <w:color w:val="7F7F7F" w:themeColor="text1" w:themeTint="80"/>
          <w:sz w:val="22"/>
        </w:rPr>
        <w:t>/a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 xml:space="preserve"> de UATH</w:t>
      </w:r>
      <w:r w:rsidRPr="00A322D7">
        <w:rPr>
          <w:rFonts w:ascii="Arial" w:hAnsi="Arial" w:cs="Arial"/>
          <w:sz w:val="22"/>
        </w:rPr>
        <w:t>)</w:t>
      </w:r>
    </w:p>
    <w:p w:rsidR="00B2278D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>Director/a de la UATH</w:t>
      </w: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tbl>
      <w:tblPr>
        <w:tblStyle w:val="Tablaconcuadrcula3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62"/>
        <w:gridCol w:w="960"/>
      </w:tblGrid>
      <w:tr w:rsidR="00A322D7" w:rsidRPr="00A322D7" w:rsidTr="00A322D7">
        <w:trPr>
          <w:trHeight w:val="132"/>
        </w:trPr>
        <w:tc>
          <w:tcPr>
            <w:tcW w:w="1162" w:type="dxa"/>
          </w:tcPr>
          <w:p w:rsidR="00A322D7" w:rsidRPr="00A322D7" w:rsidRDefault="00A322D7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A322D7">
              <w:rPr>
                <w:rFonts w:ascii="Arial" w:eastAsia="Calibri" w:hAnsi="Arial" w:cs="Arial"/>
                <w:color w:val="auto"/>
                <w:sz w:val="14"/>
                <w:szCs w:val="14"/>
              </w:rPr>
              <w:t>Elaborado por:</w:t>
            </w:r>
          </w:p>
        </w:tc>
        <w:tc>
          <w:tcPr>
            <w:tcW w:w="960" w:type="dxa"/>
          </w:tcPr>
          <w:p w:rsidR="00A322D7" w:rsidRPr="00A322D7" w:rsidRDefault="00A322D7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A322D7" w:rsidRPr="00A322D7" w:rsidTr="00A322D7">
        <w:trPr>
          <w:trHeight w:val="132"/>
        </w:trPr>
        <w:tc>
          <w:tcPr>
            <w:tcW w:w="1162" w:type="dxa"/>
          </w:tcPr>
          <w:p w:rsidR="00A322D7" w:rsidRPr="00A322D7" w:rsidRDefault="00A322D7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A322D7">
              <w:rPr>
                <w:rFonts w:ascii="Arial" w:eastAsia="Calibri" w:hAnsi="Arial" w:cs="Arial"/>
                <w:color w:val="auto"/>
                <w:sz w:val="14"/>
                <w:szCs w:val="14"/>
              </w:rPr>
              <w:t>Aprobado por:</w:t>
            </w:r>
          </w:p>
        </w:tc>
        <w:tc>
          <w:tcPr>
            <w:tcW w:w="960" w:type="dxa"/>
          </w:tcPr>
          <w:p w:rsidR="00A322D7" w:rsidRPr="00A322D7" w:rsidRDefault="00A322D7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</w:tbl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B2278D" w:rsidRPr="00A322D7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sectPr w:rsidR="00937EAA" w:rsidRPr="00A322D7" w:rsidSect="00C8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97" w:bottom="17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D1" w:rsidRDefault="00645FD1" w:rsidP="00391C98">
      <w:pPr>
        <w:spacing w:after="0" w:line="240" w:lineRule="auto"/>
      </w:pPr>
      <w:r>
        <w:separator/>
      </w:r>
    </w:p>
  </w:endnote>
  <w:endnote w:type="continuationSeparator" w:id="0">
    <w:p w:rsidR="00645FD1" w:rsidRDefault="00645FD1" w:rsidP="003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6A" w:rsidRDefault="00C20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6A" w:rsidRDefault="00C203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6A" w:rsidRDefault="00C20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D1" w:rsidRDefault="00645FD1" w:rsidP="00391C98">
      <w:pPr>
        <w:spacing w:after="0" w:line="240" w:lineRule="auto"/>
      </w:pPr>
      <w:r>
        <w:separator/>
      </w:r>
    </w:p>
  </w:footnote>
  <w:footnote w:type="continuationSeparator" w:id="0">
    <w:p w:rsidR="00645FD1" w:rsidRDefault="00645FD1" w:rsidP="0039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6A" w:rsidRDefault="00C20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8359" w:type="dxa"/>
      <w:jc w:val="center"/>
      <w:tblLayout w:type="fixed"/>
      <w:tblLook w:val="04A0" w:firstRow="1" w:lastRow="0" w:firstColumn="1" w:lastColumn="0" w:noHBand="0" w:noVBand="1"/>
    </w:tblPr>
    <w:tblGrid>
      <w:gridCol w:w="1721"/>
      <w:gridCol w:w="4653"/>
      <w:gridCol w:w="1985"/>
    </w:tblGrid>
    <w:tr w:rsidR="0021431B" w:rsidRPr="00391C98" w:rsidTr="00EB08FA">
      <w:trPr>
        <w:trHeight w:val="283"/>
        <w:jc w:val="center"/>
      </w:trPr>
      <w:tc>
        <w:tcPr>
          <w:tcW w:w="1721" w:type="dxa"/>
          <w:vMerge w:val="restart"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center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  <w:r w:rsidRPr="00391C98">
            <w:rPr>
              <w:rFonts w:ascii="Calibri" w:eastAsia="Calibri" w:hAnsi="Calibri" w:cs="Times New Roman"/>
              <w:noProof/>
              <w:color w:val="auto"/>
              <w:sz w:val="22"/>
            </w:rPr>
            <w:drawing>
              <wp:inline distT="0" distB="0" distL="0" distR="0" wp14:anchorId="3C2F45FE" wp14:editId="7C9CF377">
                <wp:extent cx="885825" cy="723784"/>
                <wp:effectExtent l="0" t="0" r="0" b="63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tcBorders>
            <w:bottom w:val="nil"/>
          </w:tcBorders>
          <w:vAlign w:val="center"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21431B" w:rsidRPr="00391C98" w:rsidRDefault="0021431B" w:rsidP="00391C98">
          <w:pPr>
            <w:spacing w:before="100" w:after="0" w:line="276" w:lineRule="auto"/>
            <w:ind w:left="-57" w:right="-57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CÓDIGO:</w:t>
          </w:r>
          <w:r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PHM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</w:t>
          </w:r>
          <w:r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</w:t>
          </w:r>
          <w:r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F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-00</w:t>
          </w:r>
          <w:r w:rsidR="00C2036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</w:t>
          </w:r>
        </w:p>
      </w:tc>
    </w:tr>
    <w:tr w:rsidR="0021431B" w:rsidRPr="00391C98" w:rsidTr="00EB08FA">
      <w:trPr>
        <w:trHeight w:val="403"/>
        <w:jc w:val="center"/>
      </w:trPr>
      <w:tc>
        <w:tcPr>
          <w:tcW w:w="1721" w:type="dxa"/>
          <w:vMerge/>
          <w:tcBorders>
            <w:right w:val="single" w:sz="4" w:space="0" w:color="auto"/>
          </w:tcBorders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21431B" w:rsidRPr="00391C98" w:rsidRDefault="0021431B" w:rsidP="00AA78ED">
          <w:pPr>
            <w:spacing w:after="0" w:line="240" w:lineRule="auto"/>
            <w:ind w:right="0" w:firstLine="0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>
            <w:rPr>
              <w:rFonts w:ascii="Arial" w:eastAsia="Calibri" w:hAnsi="Arial" w:cs="Arial"/>
              <w:b/>
              <w:color w:val="auto"/>
              <w:sz w:val="16"/>
              <w:szCs w:val="16"/>
            </w:rPr>
            <w:t>INFORME TÉCNICO DE MOVILIDAD INTERNA</w:t>
          </w:r>
          <w:r w:rsidR="00AA78ED">
            <w:rPr>
              <w:rFonts w:ascii="Arial" w:eastAsia="Calibri" w:hAnsi="Arial" w:cs="Arial"/>
              <w:b/>
              <w:color w:val="auto"/>
              <w:sz w:val="16"/>
              <w:szCs w:val="16"/>
            </w:rPr>
            <w:t xml:space="preserve"> DE DOCENTES</w:t>
          </w:r>
        </w:p>
      </w:tc>
      <w:tc>
        <w:tcPr>
          <w:tcW w:w="1985" w:type="dxa"/>
          <w:vMerge/>
          <w:vAlign w:val="center"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21431B" w:rsidRPr="00391C98" w:rsidTr="00EB08FA">
      <w:trPr>
        <w:trHeight w:val="141"/>
        <w:jc w:val="center"/>
      </w:trPr>
      <w:tc>
        <w:tcPr>
          <w:tcW w:w="1721" w:type="dxa"/>
          <w:vMerge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 w:val="restart"/>
          <w:tcBorders>
            <w:top w:val="single" w:sz="4" w:space="0" w:color="auto"/>
          </w:tcBorders>
          <w:vAlign w:val="center"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PROCEDIMIENTO:  MOVILIDAD INTERNA DOCENTE</w:t>
          </w:r>
        </w:p>
      </w:tc>
      <w:tc>
        <w:tcPr>
          <w:tcW w:w="1985" w:type="dxa"/>
          <w:vAlign w:val="center"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REVISIÓN:   1</w:t>
          </w:r>
        </w:p>
      </w:tc>
    </w:tr>
    <w:tr w:rsidR="0021431B" w:rsidRPr="00391C98" w:rsidTr="00EB08FA">
      <w:trPr>
        <w:trHeight w:val="283"/>
        <w:jc w:val="center"/>
      </w:trPr>
      <w:tc>
        <w:tcPr>
          <w:tcW w:w="1721" w:type="dxa"/>
          <w:vMerge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/>
        </w:tcPr>
        <w:p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  <w:id w:val="-1784422026"/>
            <w:docPartObj>
              <w:docPartGallery w:val="Page Numbers (Top of Page)"/>
              <w:docPartUnique/>
            </w:docPartObj>
          </w:sdtPr>
          <w:sdtEndPr/>
          <w:sdtContent>
            <w:p w:rsidR="0021431B" w:rsidRPr="00391C98" w:rsidRDefault="0021431B" w:rsidP="00391C98">
              <w:pPr>
                <w:spacing w:after="0" w:line="276" w:lineRule="auto"/>
                <w:ind w:right="0" w:firstLine="0"/>
                <w:jc w:val="left"/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</w:pP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Página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PAGE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0A4CFE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3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 de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NUMPAGES 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0A4CFE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3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21431B" w:rsidRDefault="002143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6A" w:rsidRDefault="00C20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541"/>
    <w:multiLevelType w:val="hybridMultilevel"/>
    <w:tmpl w:val="9FC8647E"/>
    <w:lvl w:ilvl="0" w:tplc="0412A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D5A"/>
    <w:multiLevelType w:val="hybridMultilevel"/>
    <w:tmpl w:val="AE300B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A45"/>
    <w:multiLevelType w:val="multilevel"/>
    <w:tmpl w:val="DEE0D6B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0"/>
    <w:rsid w:val="000A4CFE"/>
    <w:rsid w:val="000F4D01"/>
    <w:rsid w:val="00122D29"/>
    <w:rsid w:val="001E0B4E"/>
    <w:rsid w:val="0021431B"/>
    <w:rsid w:val="00247691"/>
    <w:rsid w:val="002827F9"/>
    <w:rsid w:val="002E2371"/>
    <w:rsid w:val="00391C98"/>
    <w:rsid w:val="00410EF3"/>
    <w:rsid w:val="0042082C"/>
    <w:rsid w:val="0045321E"/>
    <w:rsid w:val="004A3944"/>
    <w:rsid w:val="004B53CC"/>
    <w:rsid w:val="004F509B"/>
    <w:rsid w:val="00501534"/>
    <w:rsid w:val="00536BD4"/>
    <w:rsid w:val="005B10BF"/>
    <w:rsid w:val="005F3658"/>
    <w:rsid w:val="0062565E"/>
    <w:rsid w:val="00645FD1"/>
    <w:rsid w:val="00673D17"/>
    <w:rsid w:val="00686FBC"/>
    <w:rsid w:val="006B24E4"/>
    <w:rsid w:val="006D0C9D"/>
    <w:rsid w:val="006D1365"/>
    <w:rsid w:val="00795192"/>
    <w:rsid w:val="007D60BE"/>
    <w:rsid w:val="00832CDA"/>
    <w:rsid w:val="008404B4"/>
    <w:rsid w:val="0086679E"/>
    <w:rsid w:val="00875A39"/>
    <w:rsid w:val="008A790E"/>
    <w:rsid w:val="008C3BE0"/>
    <w:rsid w:val="00937EAA"/>
    <w:rsid w:val="00954F7F"/>
    <w:rsid w:val="00A018D0"/>
    <w:rsid w:val="00A322D7"/>
    <w:rsid w:val="00A4320A"/>
    <w:rsid w:val="00AA78ED"/>
    <w:rsid w:val="00AD7C6C"/>
    <w:rsid w:val="00AF33C5"/>
    <w:rsid w:val="00B2278D"/>
    <w:rsid w:val="00C2036A"/>
    <w:rsid w:val="00C22BBD"/>
    <w:rsid w:val="00C64BAC"/>
    <w:rsid w:val="00C818C2"/>
    <w:rsid w:val="00CB4F43"/>
    <w:rsid w:val="00CE0322"/>
    <w:rsid w:val="00D150C1"/>
    <w:rsid w:val="00D5252E"/>
    <w:rsid w:val="00DE4047"/>
    <w:rsid w:val="00E261A5"/>
    <w:rsid w:val="00E26C57"/>
    <w:rsid w:val="00E4351A"/>
    <w:rsid w:val="00E443D0"/>
    <w:rsid w:val="00EB08FA"/>
    <w:rsid w:val="00EB38CD"/>
    <w:rsid w:val="00F32D15"/>
    <w:rsid w:val="00F526C5"/>
    <w:rsid w:val="00F61206"/>
    <w:rsid w:val="00F904CD"/>
    <w:rsid w:val="00FA1CD6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A3949"/>
  <w15:docId w15:val="{87EF05BC-89E8-43EC-8136-E59D77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50" w:lineRule="auto"/>
      <w:ind w:right="238" w:firstLine="606"/>
      <w:jc w:val="both"/>
    </w:pPr>
    <w:rPr>
      <w:rFonts w:ascii="Franklin Gothic Book" w:eastAsia="Franklin Gothic Book" w:hAnsi="Franklin Gothic Book" w:cs="Franklin Gothic Book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91C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9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686F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D17"/>
    <w:rPr>
      <w:rFonts w:ascii="Segoe UI" w:eastAsia="Franklin Gothic Book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2278D"/>
    <w:pPr>
      <w:spacing w:beforeAutospacing="1"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E2371"/>
    <w:pPr>
      <w:spacing w:beforeAutospacing="1"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A4320A"/>
    <w:rPr>
      <w:rFonts w:ascii="Franklin Gothic Book" w:eastAsia="Franklin Gothic Book" w:hAnsi="Franklin Gothic Book" w:cs="Franklin Gothic Book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Beatriz Briones Arteaga</dc:creator>
  <cp:keywords/>
  <cp:lastModifiedBy>Ing. Beatriz Briones Arteaga</cp:lastModifiedBy>
  <cp:revision>20</cp:revision>
  <cp:lastPrinted>2018-04-24T17:00:00Z</cp:lastPrinted>
  <dcterms:created xsi:type="dcterms:W3CDTF">2018-04-25T21:50:00Z</dcterms:created>
  <dcterms:modified xsi:type="dcterms:W3CDTF">2018-05-24T14:30:00Z</dcterms:modified>
</cp:coreProperties>
</file>